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2A20FE" w14:textId="77777777" w:rsidR="007560A9" w:rsidRDefault="00844BF7">
      <w:pPr>
        <w:jc w:val="center"/>
        <w:rPr>
          <w:sz w:val="28"/>
          <w:szCs w:val="28"/>
        </w:rPr>
      </w:pPr>
      <w:r>
        <w:rPr>
          <w:b/>
          <w:sz w:val="28"/>
          <w:szCs w:val="28"/>
        </w:rPr>
        <w:t>WORKS CONTRACT NOTICE</w:t>
      </w:r>
      <w:r>
        <w:rPr>
          <w:noProof/>
          <w:lang w:val="en-US"/>
        </w:rPr>
        <mc:AlternateContent>
          <mc:Choice Requires="wps">
            <w:drawing>
              <wp:anchor distT="0" distB="0" distL="114300" distR="114300" simplePos="0" relativeHeight="251658240" behindDoc="0" locked="0" layoutInCell="1" hidden="0" allowOverlap="1" wp14:anchorId="529B5E8E" wp14:editId="2D8751C4">
                <wp:simplePos x="0" y="0"/>
                <wp:positionH relativeFrom="margin">
                  <wp:posOffset>63501</wp:posOffset>
                </wp:positionH>
                <wp:positionV relativeFrom="paragraph">
                  <wp:posOffset>12700</wp:posOffset>
                </wp:positionV>
                <wp:extent cx="5943600" cy="22225"/>
                <wp:effectExtent l="0" t="0" r="0" b="0"/>
                <wp:wrapNone/>
                <wp:docPr id="3" name="Straight Arrow Connector 3"/>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31E6316A" id="_x0000_t32" coordsize="21600,21600" o:spt="32" o:oned="t" path="m,l21600,21600e" filled="f">
                <v:path arrowok="t" fillok="f" o:connecttype="none"/>
                <o:lock v:ext="edit" shapetype="t"/>
              </v:shapetype>
              <v:shape id="Straight Arrow Connector 3" o:spid="_x0000_s1026" type="#_x0000_t32" style="position:absolute;margin-left:5pt;margin-top:1pt;width:468pt;height:1.75pt;z-index:25165824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" filled="t" strokecolor="#d4d4d4" strokeweight="1.75pt">
                <v:stroke joinstyle="miter"/>
                <w10:wrap anchorx="margin"/>
              </v:shape>
            </w:pict>
          </mc:Fallback>
        </mc:AlternateContent>
      </w:r>
    </w:p>
    <w:p w14:paraId="144087F1" w14:textId="61431EC0" w:rsidR="007560A9" w:rsidRDefault="002E6C94">
      <w:pPr>
        <w:jc w:val="center"/>
        <w:rPr>
          <w:b/>
          <w:sz w:val="22"/>
          <w:szCs w:val="22"/>
        </w:rPr>
      </w:pPr>
      <w:r w:rsidRPr="002E6C94">
        <w:rPr>
          <w:b/>
          <w:sz w:val="22"/>
          <w:szCs w:val="22"/>
        </w:rPr>
        <w:t xml:space="preserve">Construction of the Pathology </w:t>
      </w:r>
      <w:proofErr w:type="spellStart"/>
      <w:r w:rsidRPr="002E6C94">
        <w:rPr>
          <w:b/>
          <w:sz w:val="22"/>
          <w:szCs w:val="22"/>
        </w:rPr>
        <w:t>center</w:t>
      </w:r>
      <w:proofErr w:type="spellEnd"/>
      <w:r w:rsidRPr="002E6C94">
        <w:rPr>
          <w:b/>
          <w:sz w:val="22"/>
          <w:szCs w:val="22"/>
        </w:rPr>
        <w:t xml:space="preserve"> building of Hospitality of Bar within PATODIGITAL project</w:t>
      </w:r>
    </w:p>
    <w:p w14:paraId="012167D1" w14:textId="665A4024" w:rsidR="007560A9" w:rsidRPr="00841F7F" w:rsidRDefault="00841F7F">
      <w:pPr>
        <w:jc w:val="center"/>
        <w:rPr>
          <w:b/>
          <w:sz w:val="22"/>
          <w:szCs w:val="22"/>
        </w:rPr>
      </w:pPr>
      <w:r>
        <w:rPr>
          <w:b/>
        </w:rPr>
        <w:t xml:space="preserve">Ref.no. </w:t>
      </w:r>
      <w:r w:rsidR="00D41B80" w:rsidRPr="00D41B80">
        <w:rPr>
          <w:b/>
        </w:rPr>
        <w:t>11388</w:t>
      </w:r>
    </w:p>
    <w:p w14:paraId="79988048" w14:textId="08546CE7" w:rsidR="007560A9" w:rsidRDefault="00231FCF">
      <w:pPr>
        <w:jc w:val="center"/>
        <w:rPr>
          <w:sz w:val="22"/>
          <w:szCs w:val="22"/>
        </w:rPr>
      </w:pPr>
      <w:r>
        <w:rPr>
          <w:b/>
          <w:sz w:val="22"/>
          <w:szCs w:val="22"/>
        </w:rPr>
        <w:t>Bar, Montenegro</w:t>
      </w:r>
    </w:p>
    <w:p w14:paraId="6A7E55AC" w14:textId="77777777" w:rsidR="007560A9" w:rsidRDefault="007560A9">
      <w:pPr>
        <w:ind w:left="709" w:hanging="349"/>
        <w:rPr>
          <w:b/>
          <w:sz w:val="22"/>
          <w:szCs w:val="22"/>
          <w:highlight w:val="yellow"/>
        </w:rPr>
      </w:pPr>
    </w:p>
    <w:p w14:paraId="0BA9951C" w14:textId="41D13ED5" w:rsidR="007560A9" w:rsidRDefault="007560A9">
      <w:pPr>
        <w:ind w:left="709" w:hanging="349"/>
        <w:rPr>
          <w:b/>
          <w:sz w:val="22"/>
          <w:szCs w:val="22"/>
        </w:rPr>
      </w:pPr>
    </w:p>
    <w:p w14:paraId="03C9FCB0" w14:textId="1364393D" w:rsidR="007560A9" w:rsidRDefault="007560A9">
      <w:pPr>
        <w:ind w:left="709" w:hanging="349"/>
        <w:rPr>
          <w:sz w:val="22"/>
          <w:szCs w:val="22"/>
        </w:rPr>
      </w:pPr>
    </w:p>
    <w:p w14:paraId="76EF912D" w14:textId="5BAF56DB" w:rsidR="007560A9" w:rsidRDefault="007560A9" w:rsidP="004C39D9">
      <w:pPr>
        <w:jc w:val="both"/>
        <w:rPr>
          <w:sz w:val="22"/>
          <w:szCs w:val="22"/>
        </w:rPr>
      </w:pPr>
    </w:p>
    <w:p w14:paraId="5FA14FC0"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Publication reference</w:t>
      </w:r>
    </w:p>
    <w:p w14:paraId="4A7D61E0" w14:textId="7F644905" w:rsidR="007560A9" w:rsidRPr="002C0AC4" w:rsidRDefault="00D41B80" w:rsidP="002C0AC4">
      <w:pPr>
        <w:ind w:firstLine="709"/>
        <w:rPr>
          <w:sz w:val="22"/>
          <w:szCs w:val="22"/>
        </w:rPr>
      </w:pPr>
      <w:r w:rsidRPr="00D41B80">
        <w:rPr>
          <w:sz w:val="22"/>
          <w:szCs w:val="22"/>
        </w:rPr>
        <w:t>11388</w:t>
      </w:r>
      <w:r w:rsidR="00844BF7" w:rsidRPr="002C0AC4">
        <w:rPr>
          <w:sz w:val="22"/>
          <w:szCs w:val="22"/>
        </w:rPr>
        <w:t xml:space="preserve"> </w:t>
      </w:r>
    </w:p>
    <w:p w14:paraId="4720A225" w14:textId="19AE8388" w:rsidR="007560A9" w:rsidRDefault="007560A9">
      <w:pPr>
        <w:ind w:left="709"/>
        <w:rPr>
          <w:sz w:val="22"/>
          <w:szCs w:val="22"/>
        </w:rPr>
      </w:pPr>
    </w:p>
    <w:p w14:paraId="49F94221"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Procedure</w:t>
      </w:r>
    </w:p>
    <w:p w14:paraId="7A6AB9E9" w14:textId="6DD4A421" w:rsidR="007560A9" w:rsidRDefault="002E6C94">
      <w:pPr>
        <w:pBdr>
          <w:top w:val="nil"/>
          <w:left w:val="nil"/>
          <w:bottom w:val="nil"/>
          <w:right w:val="nil"/>
          <w:between w:val="nil"/>
        </w:pBdr>
        <w:ind w:left="709"/>
        <w:rPr>
          <w:color w:val="000000"/>
        </w:rPr>
      </w:pPr>
      <w:r>
        <w:rPr>
          <w:color w:val="000000"/>
        </w:rPr>
        <w:t>Local open</w:t>
      </w:r>
      <w:r w:rsidR="00844BF7">
        <w:rPr>
          <w:color w:val="000000"/>
        </w:rPr>
        <w:t xml:space="preserve"> </w:t>
      </w:r>
    </w:p>
    <w:p w14:paraId="6B6B1C3F" w14:textId="77777777" w:rsidR="004C39D9" w:rsidRDefault="004C39D9">
      <w:pPr>
        <w:pBdr>
          <w:top w:val="nil"/>
          <w:left w:val="nil"/>
          <w:bottom w:val="nil"/>
          <w:right w:val="nil"/>
          <w:between w:val="nil"/>
        </w:pBdr>
        <w:ind w:left="709"/>
        <w:rPr>
          <w:color w:val="000000"/>
        </w:rPr>
      </w:pPr>
    </w:p>
    <w:p w14:paraId="07279FCA" w14:textId="77777777" w:rsidR="004C39D9" w:rsidRPr="004C39D9" w:rsidRDefault="00844BF7" w:rsidP="004C39D9">
      <w:pPr>
        <w:numPr>
          <w:ilvl w:val="0"/>
          <w:numId w:val="3"/>
        </w:numPr>
        <w:pBdr>
          <w:top w:val="nil"/>
          <w:left w:val="nil"/>
          <w:bottom w:val="nil"/>
          <w:right w:val="nil"/>
          <w:between w:val="nil"/>
        </w:pBdr>
        <w:rPr>
          <w:color w:val="000000"/>
        </w:rPr>
      </w:pPr>
      <w:r>
        <w:rPr>
          <w:b/>
          <w:color w:val="000000"/>
          <w:sz w:val="22"/>
          <w:szCs w:val="22"/>
        </w:rPr>
        <w:t>Programme title</w:t>
      </w:r>
    </w:p>
    <w:p w14:paraId="24F6CA73" w14:textId="77777777" w:rsidR="00B76AC2" w:rsidRDefault="00B76AC2" w:rsidP="002C0AC4">
      <w:pPr>
        <w:ind w:left="644"/>
      </w:pPr>
      <w:r w:rsidRPr="00B76AC2">
        <w:t>Interreg VI-A IPA programme Croatia – Bosnia and Herzegovina – Montenegro</w:t>
      </w:r>
    </w:p>
    <w:p w14:paraId="5BFBA2DE" w14:textId="591C124C" w:rsidR="007560A9" w:rsidRDefault="004C39D9" w:rsidP="002C0AC4">
      <w:pPr>
        <w:ind w:left="644"/>
      </w:pPr>
      <w:r>
        <w:t xml:space="preserve"> </w:t>
      </w:r>
    </w:p>
    <w:p w14:paraId="5FA3F63D"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Financing</w:t>
      </w:r>
    </w:p>
    <w:p w14:paraId="302A68F7" w14:textId="4A54230C" w:rsidR="007560A9" w:rsidRDefault="004C39D9">
      <w:pPr>
        <w:pBdr>
          <w:top w:val="nil"/>
          <w:left w:val="nil"/>
          <w:bottom w:val="nil"/>
          <w:right w:val="nil"/>
          <w:between w:val="nil"/>
        </w:pBdr>
        <w:tabs>
          <w:tab w:val="left" w:pos="709"/>
        </w:tabs>
        <w:ind w:left="709" w:right="360" w:hanging="360"/>
        <w:rPr>
          <w:color w:val="000000"/>
          <w:sz w:val="22"/>
          <w:szCs w:val="22"/>
        </w:rPr>
      </w:pPr>
      <w:r>
        <w:rPr>
          <w:color w:val="000000"/>
          <w:sz w:val="22"/>
          <w:szCs w:val="22"/>
        </w:rPr>
        <w:t xml:space="preserve">    </w:t>
      </w:r>
      <w:r w:rsidR="00231FCF">
        <w:rPr>
          <w:color w:val="000000"/>
          <w:sz w:val="22"/>
          <w:szCs w:val="22"/>
        </w:rPr>
        <w:t xml:space="preserve">  </w:t>
      </w:r>
      <w:r w:rsidRPr="00231FCF">
        <w:rPr>
          <w:color w:val="000000"/>
          <w:sz w:val="22"/>
          <w:szCs w:val="22"/>
        </w:rPr>
        <w:t>Budget line</w:t>
      </w:r>
      <w:r w:rsidR="00231FCF" w:rsidRPr="00231FCF">
        <w:rPr>
          <w:color w:val="000000"/>
          <w:sz w:val="22"/>
          <w:szCs w:val="22"/>
        </w:rPr>
        <w:t xml:space="preserve">: </w:t>
      </w:r>
      <w:r w:rsidR="00844BF7" w:rsidRPr="00231FCF">
        <w:rPr>
          <w:color w:val="000000"/>
          <w:sz w:val="22"/>
          <w:szCs w:val="22"/>
        </w:rPr>
        <w:t xml:space="preserve"> </w:t>
      </w:r>
      <w:r w:rsidR="002E6C94" w:rsidRPr="002E6C94">
        <w:rPr>
          <w:color w:val="000000"/>
          <w:sz w:val="22"/>
          <w:szCs w:val="22"/>
        </w:rPr>
        <w:t>Built and operational new space for the Pathology centre of hospitality of Bar</w:t>
      </w:r>
    </w:p>
    <w:p w14:paraId="6609874C" w14:textId="77777777" w:rsidR="007560A9" w:rsidRDefault="007560A9">
      <w:pPr>
        <w:ind w:left="709"/>
        <w:rPr>
          <w:sz w:val="22"/>
          <w:szCs w:val="22"/>
        </w:rPr>
      </w:pPr>
    </w:p>
    <w:p w14:paraId="169857F6" w14:textId="77777777" w:rsidR="007560A9" w:rsidRPr="004C39D9" w:rsidRDefault="00844BF7" w:rsidP="004C39D9">
      <w:pPr>
        <w:numPr>
          <w:ilvl w:val="0"/>
          <w:numId w:val="3"/>
        </w:numPr>
        <w:pBdr>
          <w:top w:val="nil"/>
          <w:left w:val="nil"/>
          <w:bottom w:val="nil"/>
          <w:right w:val="nil"/>
          <w:between w:val="nil"/>
        </w:pBdr>
        <w:rPr>
          <w:color w:val="000000"/>
        </w:rPr>
      </w:pPr>
      <w:r w:rsidRPr="004C39D9">
        <w:rPr>
          <w:b/>
          <w:color w:val="000000"/>
          <w:sz w:val="22"/>
          <w:szCs w:val="22"/>
        </w:rPr>
        <w:t>Contracting Authority</w:t>
      </w:r>
      <w:r w:rsidRPr="004C39D9">
        <w:rPr>
          <w:b/>
          <w:color w:val="000000"/>
        </w:rPr>
        <w:t xml:space="preserve"> </w:t>
      </w:r>
      <w:r w:rsidRPr="002C0AC4">
        <w:rPr>
          <w:b/>
          <w:color w:val="000000"/>
          <w:sz w:val="22"/>
          <w:szCs w:val="22"/>
        </w:rPr>
        <w:t>(Project partner)</w:t>
      </w:r>
    </w:p>
    <w:p w14:paraId="43BBDF0B" w14:textId="62ACF79C" w:rsidR="007560A9" w:rsidRDefault="00231FCF">
      <w:pPr>
        <w:pBdr>
          <w:top w:val="nil"/>
          <w:left w:val="nil"/>
          <w:bottom w:val="nil"/>
          <w:right w:val="nil"/>
          <w:between w:val="nil"/>
        </w:pBdr>
        <w:ind w:left="709" w:right="360" w:hanging="360"/>
        <w:rPr>
          <w:sz w:val="22"/>
          <w:szCs w:val="22"/>
        </w:rPr>
      </w:pPr>
      <w:r>
        <w:rPr>
          <w:sz w:val="22"/>
          <w:szCs w:val="22"/>
        </w:rPr>
        <w:t xml:space="preserve">      </w:t>
      </w:r>
      <w:bookmarkStart w:id="0" w:name="_Hlk204857189"/>
      <w:r w:rsidRPr="00231FCF">
        <w:rPr>
          <w:sz w:val="22"/>
          <w:szCs w:val="22"/>
        </w:rPr>
        <w:t>Public Health Institution General Hospital Bar</w:t>
      </w:r>
      <w:r>
        <w:rPr>
          <w:sz w:val="22"/>
          <w:szCs w:val="22"/>
        </w:rPr>
        <w:t xml:space="preserve">, </w:t>
      </w:r>
      <w:proofErr w:type="spellStart"/>
      <w:r w:rsidRPr="00231FCF">
        <w:rPr>
          <w:sz w:val="22"/>
          <w:szCs w:val="22"/>
        </w:rPr>
        <w:t>Podgrad</w:t>
      </w:r>
      <w:proofErr w:type="spellEnd"/>
      <w:r>
        <w:rPr>
          <w:sz w:val="22"/>
          <w:szCs w:val="22"/>
        </w:rPr>
        <w:t xml:space="preserve"> bb, 85000 Bar</w:t>
      </w:r>
      <w:bookmarkEnd w:id="0"/>
      <w:r>
        <w:rPr>
          <w:sz w:val="22"/>
          <w:szCs w:val="22"/>
        </w:rPr>
        <w:t>, Montenegro, reg.no. 02015102</w:t>
      </w:r>
    </w:p>
    <w:p w14:paraId="214D2F91" w14:textId="77777777" w:rsidR="00231FCF" w:rsidRDefault="00231FCF">
      <w:pPr>
        <w:pBdr>
          <w:top w:val="nil"/>
          <w:left w:val="nil"/>
          <w:bottom w:val="nil"/>
          <w:right w:val="nil"/>
          <w:between w:val="nil"/>
        </w:pBdr>
        <w:ind w:left="709" w:right="360" w:hanging="360"/>
        <w:rPr>
          <w:color w:val="000000"/>
          <w:sz w:val="22"/>
          <w:szCs w:val="22"/>
        </w:rPr>
      </w:pPr>
    </w:p>
    <w:p w14:paraId="196874FA" w14:textId="77777777" w:rsidR="007560A9" w:rsidRDefault="00844BF7">
      <w:pPr>
        <w:keepNext/>
        <w:widowControl/>
        <w:ind w:left="357"/>
        <w:jc w:val="center"/>
        <w:rPr>
          <w:b/>
          <w:sz w:val="22"/>
          <w:szCs w:val="22"/>
        </w:rPr>
      </w:pPr>
      <w:r>
        <w:rPr>
          <w:b/>
          <w:sz w:val="22"/>
          <w:szCs w:val="22"/>
        </w:rPr>
        <w:t>CONTRACT SPECIFICATIONS</w:t>
      </w:r>
      <w:r>
        <w:rPr>
          <w:noProof/>
          <w:lang w:val="en-US"/>
        </w:rPr>
        <mc:AlternateContent>
          <mc:Choice Requires="wps">
            <w:drawing>
              <wp:anchor distT="0" distB="0" distL="114300" distR="114300" simplePos="0" relativeHeight="251659264" behindDoc="0" locked="0" layoutInCell="1" hidden="0" allowOverlap="1" wp14:anchorId="3B58A06C" wp14:editId="520F2F5E">
                <wp:simplePos x="0" y="0"/>
                <wp:positionH relativeFrom="margin">
                  <wp:posOffset>139700</wp:posOffset>
                </wp:positionH>
                <wp:positionV relativeFrom="paragraph">
                  <wp:posOffset>-12699</wp:posOffset>
                </wp:positionV>
                <wp:extent cx="5943600" cy="22225"/>
                <wp:effectExtent l="0" t="0" r="0" b="0"/>
                <wp:wrapNone/>
                <wp:docPr id="2" name="Straight Arrow Connector 2"/>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32B8AD64" id="Straight Arrow Connector 2" o:spid="_x0000_s1026" type="#_x0000_t32" style="position:absolute;margin-left:11pt;margin-top:-1pt;width:468pt;height:1.75pt;z-index:25165926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" filled="t" strokecolor="#d4d4d4" strokeweight="1.75pt">
                <v:stroke joinstyle="miter"/>
                <w10:wrap anchorx="margin"/>
              </v:shape>
            </w:pict>
          </mc:Fallback>
        </mc:AlternateContent>
      </w:r>
    </w:p>
    <w:p w14:paraId="575C5557"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Description of the contract</w:t>
      </w:r>
    </w:p>
    <w:p w14:paraId="5E983A7F" w14:textId="77777777" w:rsidR="002E6C94" w:rsidRPr="002E6C94" w:rsidRDefault="002E6C94" w:rsidP="002E6C94">
      <w:pPr>
        <w:ind w:left="709"/>
        <w:rPr>
          <w:sz w:val="22"/>
          <w:szCs w:val="22"/>
        </w:rPr>
      </w:pPr>
      <w:r w:rsidRPr="002E6C94">
        <w:rPr>
          <w:sz w:val="22"/>
          <w:szCs w:val="22"/>
        </w:rPr>
        <w:t>In order to greatly improve the working conditions in the pathology sector, including laboratory work as the basis of the complete system, the project include</w:t>
      </w:r>
      <w:r>
        <w:rPr>
          <w:sz w:val="22"/>
          <w:szCs w:val="22"/>
        </w:rPr>
        <w:t>s</w:t>
      </w:r>
      <w:r w:rsidRPr="002E6C94">
        <w:rPr>
          <w:sz w:val="22"/>
          <w:szCs w:val="22"/>
        </w:rPr>
        <w:t xml:space="preserve"> raising the quality of the working space in the Bar hospital. The new pathology building will be built on the site of the old infectious disease clinic. The urban planning and technical conditions for that investment were approved by the competent authority of the municipality of Bar. The investment will be done in accordance to the national law on Spatial planning and construction of structures. Following documents are necessary for the start of construction works:</w:t>
      </w:r>
    </w:p>
    <w:p w14:paraId="1108F4CE" w14:textId="57F654EF" w:rsidR="002E6C94" w:rsidRPr="002E6C94" w:rsidRDefault="002E6C94" w:rsidP="002E6C94">
      <w:pPr>
        <w:ind w:left="709"/>
        <w:rPr>
          <w:sz w:val="22"/>
          <w:szCs w:val="22"/>
        </w:rPr>
      </w:pPr>
      <w:r w:rsidRPr="002E6C94">
        <w:rPr>
          <w:sz w:val="22"/>
          <w:szCs w:val="22"/>
        </w:rPr>
        <w:t xml:space="preserve">1.  urban planning and technical conditions for the investment </w:t>
      </w:r>
    </w:p>
    <w:p w14:paraId="1FA42E12" w14:textId="20252B4B" w:rsidR="002E6C94" w:rsidRPr="002E6C94" w:rsidRDefault="002E6C94" w:rsidP="002E6C94">
      <w:pPr>
        <w:ind w:left="709"/>
        <w:rPr>
          <w:sz w:val="22"/>
          <w:szCs w:val="22"/>
        </w:rPr>
      </w:pPr>
      <w:r w:rsidRPr="002E6C94">
        <w:rPr>
          <w:sz w:val="22"/>
          <w:szCs w:val="22"/>
        </w:rPr>
        <w:t xml:space="preserve">2. A conceptual solution - prepared and the estimate budget for the works was defined </w:t>
      </w:r>
    </w:p>
    <w:p w14:paraId="78883AF5" w14:textId="4CFAA740" w:rsidR="002E6C94" w:rsidRPr="002E6C94" w:rsidRDefault="002E6C94" w:rsidP="002E6C94">
      <w:pPr>
        <w:ind w:left="709"/>
        <w:rPr>
          <w:sz w:val="22"/>
          <w:szCs w:val="22"/>
        </w:rPr>
      </w:pPr>
      <w:r w:rsidRPr="002E6C94">
        <w:rPr>
          <w:sz w:val="22"/>
          <w:szCs w:val="22"/>
        </w:rPr>
        <w:lastRenderedPageBreak/>
        <w:t xml:space="preserve">3. Main design - </w:t>
      </w:r>
    </w:p>
    <w:p w14:paraId="253AAF7E" w14:textId="46EF1545" w:rsidR="00231FCF" w:rsidRPr="00231FCF" w:rsidRDefault="002E6C94" w:rsidP="002E6C94">
      <w:pPr>
        <w:ind w:left="709"/>
        <w:rPr>
          <w:sz w:val="22"/>
          <w:szCs w:val="22"/>
        </w:rPr>
      </w:pPr>
      <w:r w:rsidRPr="002E6C94">
        <w:rPr>
          <w:sz w:val="22"/>
          <w:szCs w:val="22"/>
        </w:rPr>
        <w:t>4. Review of Main design</w:t>
      </w:r>
    </w:p>
    <w:p w14:paraId="576B2C38" w14:textId="77777777" w:rsidR="00231FCF" w:rsidRPr="00231FCF" w:rsidRDefault="00231FCF" w:rsidP="00231FCF">
      <w:pPr>
        <w:ind w:left="709"/>
        <w:rPr>
          <w:sz w:val="22"/>
          <w:szCs w:val="22"/>
        </w:rPr>
      </w:pPr>
    </w:p>
    <w:p w14:paraId="77AB0444"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Number and titles of lots</w:t>
      </w:r>
    </w:p>
    <w:p w14:paraId="76CF9624" w14:textId="302B0153" w:rsidR="007560A9" w:rsidRDefault="00231FCF">
      <w:pPr>
        <w:pBdr>
          <w:top w:val="nil"/>
          <w:left w:val="nil"/>
          <w:bottom w:val="nil"/>
          <w:right w:val="nil"/>
          <w:between w:val="nil"/>
        </w:pBdr>
        <w:ind w:left="709" w:right="360" w:hanging="360"/>
        <w:jc w:val="both"/>
        <w:rPr>
          <w:color w:val="000000"/>
          <w:sz w:val="22"/>
          <w:szCs w:val="22"/>
        </w:rPr>
      </w:pPr>
      <w:r w:rsidRPr="00231FCF">
        <w:rPr>
          <w:color w:val="000000"/>
          <w:sz w:val="22"/>
          <w:szCs w:val="22"/>
        </w:rPr>
        <w:t xml:space="preserve">       </w:t>
      </w:r>
      <w:r w:rsidR="00844BF7" w:rsidRPr="00231FCF">
        <w:rPr>
          <w:color w:val="000000"/>
          <w:sz w:val="22"/>
          <w:szCs w:val="22"/>
        </w:rPr>
        <w:t>One lot only</w:t>
      </w:r>
    </w:p>
    <w:p w14:paraId="69170186" w14:textId="77777777" w:rsidR="007560A9" w:rsidRDefault="00844BF7">
      <w:pPr>
        <w:ind w:left="360"/>
        <w:jc w:val="center"/>
        <w:rPr>
          <w:b/>
          <w:sz w:val="22"/>
          <w:szCs w:val="22"/>
        </w:rPr>
      </w:pPr>
      <w:r>
        <w:rPr>
          <w:b/>
          <w:sz w:val="22"/>
          <w:szCs w:val="22"/>
        </w:rPr>
        <w:t>TERMS OF PARTICIPATION</w:t>
      </w:r>
      <w:r>
        <w:rPr>
          <w:noProof/>
          <w:lang w:val="en-US"/>
        </w:rPr>
        <mc:AlternateContent>
          <mc:Choice Requires="wps">
            <w:drawing>
              <wp:anchor distT="0" distB="0" distL="114300" distR="114300" simplePos="0" relativeHeight="251660288" behindDoc="0" locked="0" layoutInCell="1" hidden="0" allowOverlap="1" wp14:anchorId="2B9904B6" wp14:editId="2856929C">
                <wp:simplePos x="0" y="0"/>
                <wp:positionH relativeFrom="margin">
                  <wp:posOffset>139700</wp:posOffset>
                </wp:positionH>
                <wp:positionV relativeFrom="paragraph">
                  <wp:posOffset>0</wp:posOffset>
                </wp:positionV>
                <wp:extent cx="5943600" cy="22225"/>
                <wp:effectExtent l="0" t="0" r="0" b="0"/>
                <wp:wrapNone/>
                <wp:docPr id="5" name="Straight Arrow Connector 5"/>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7439212D" id="Straight Arrow Connector 5" o:spid="_x0000_s1026" type="#_x0000_t32" style="position:absolute;margin-left:11pt;margin-top:0;width:468pt;height:1.75pt;z-index:25166028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" filled="t" strokecolor="#d4d4d4" strokeweight="1.75pt">
                <v:stroke joinstyle="miter"/>
                <w10:wrap anchorx="margin"/>
              </v:shape>
            </w:pict>
          </mc:Fallback>
        </mc:AlternateContent>
      </w:r>
    </w:p>
    <w:p w14:paraId="32A267B1" w14:textId="77777777" w:rsidR="007560A9" w:rsidRDefault="00844BF7">
      <w:pPr>
        <w:numPr>
          <w:ilvl w:val="0"/>
          <w:numId w:val="3"/>
        </w:numPr>
        <w:pBdr>
          <w:top w:val="nil"/>
          <w:left w:val="nil"/>
          <w:bottom w:val="nil"/>
          <w:right w:val="nil"/>
          <w:between w:val="nil"/>
        </w:pBdr>
        <w:rPr>
          <w:color w:val="000000"/>
        </w:rPr>
      </w:pPr>
      <w:bookmarkStart w:id="1" w:name="_gjdgxs" w:colFirst="0" w:colLast="0"/>
      <w:bookmarkEnd w:id="1"/>
      <w:r>
        <w:rPr>
          <w:b/>
          <w:color w:val="000000"/>
          <w:sz w:val="22"/>
          <w:szCs w:val="22"/>
        </w:rPr>
        <w:t>Eligibility and rules of origin</w:t>
      </w:r>
    </w:p>
    <w:p w14:paraId="62F2EA7E" w14:textId="2AC15347" w:rsidR="007560A9" w:rsidRDefault="00ED6095" w:rsidP="002C0AC4">
      <w:pPr>
        <w:pBdr>
          <w:top w:val="nil"/>
          <w:left w:val="nil"/>
          <w:bottom w:val="nil"/>
          <w:right w:val="nil"/>
          <w:between w:val="nil"/>
        </w:pBdr>
        <w:ind w:left="709"/>
        <w:jc w:val="both"/>
        <w:rPr>
          <w:color w:val="000000"/>
          <w:sz w:val="22"/>
          <w:szCs w:val="22"/>
        </w:rPr>
      </w:pPr>
      <w:bookmarkStart w:id="2" w:name="_30j0zll" w:colFirst="0" w:colLast="0"/>
      <w:bookmarkStart w:id="3" w:name="_1fob9te" w:colFirst="0" w:colLast="0"/>
      <w:bookmarkEnd w:id="2"/>
      <w:bookmarkEnd w:id="3"/>
      <w:r w:rsidRPr="00ED6095">
        <w:rPr>
          <w:color w:val="000000"/>
          <w:sz w:val="22"/>
          <w:szCs w:val="22"/>
        </w:rPr>
        <w:t>Participation in the award of procurement contracts and other award procedures for actions finan</w:t>
      </w:r>
      <w:r>
        <w:rPr>
          <w:color w:val="000000"/>
          <w:sz w:val="22"/>
          <w:szCs w:val="22"/>
        </w:rPr>
        <w:t>ced under the Programme is</w:t>
      </w:r>
      <w:r w:rsidRPr="00ED6095">
        <w:rPr>
          <w:color w:val="000000"/>
          <w:sz w:val="22"/>
          <w:szCs w:val="22"/>
        </w:rPr>
        <w:t xml:space="preserve"> open to all legal persons which are effectively established in the participating countries, other Member States, other IPA II</w:t>
      </w:r>
      <w:r w:rsidR="00B76AC2">
        <w:rPr>
          <w:color w:val="000000"/>
          <w:sz w:val="22"/>
          <w:szCs w:val="22"/>
        </w:rPr>
        <w:t>I</w:t>
      </w:r>
      <w:r w:rsidRPr="00ED6095">
        <w:rPr>
          <w:color w:val="000000"/>
          <w:sz w:val="22"/>
          <w:szCs w:val="22"/>
        </w:rPr>
        <w:t xml:space="preserve"> beneficiaries, contracting parties to the Agreement on the European Economic Area and partner countries covered by the European Neighbourhood Instrument (hereafter referred to as ‘eligible countries’), and to International Organisations.</w:t>
      </w:r>
    </w:p>
    <w:p w14:paraId="4F307807" w14:textId="55A498CB" w:rsidR="00ED6095" w:rsidRPr="00ED6095" w:rsidRDefault="00ED6095" w:rsidP="00ED6095">
      <w:pPr>
        <w:pBdr>
          <w:top w:val="nil"/>
          <w:left w:val="nil"/>
          <w:bottom w:val="nil"/>
          <w:right w:val="nil"/>
          <w:between w:val="nil"/>
        </w:pBdr>
        <w:ind w:left="709"/>
        <w:jc w:val="both"/>
        <w:rPr>
          <w:sz w:val="22"/>
          <w:szCs w:val="22"/>
        </w:rPr>
      </w:pPr>
      <w:r w:rsidRPr="00ED6095">
        <w:rPr>
          <w:sz w:val="22"/>
          <w:szCs w:val="22"/>
        </w:rPr>
        <w:t>All supplies purchased under a procurement contract, or in accordance with a grant agreement, financed under IPA II</w:t>
      </w:r>
      <w:r w:rsidR="00B76AC2">
        <w:rPr>
          <w:sz w:val="22"/>
          <w:szCs w:val="22"/>
        </w:rPr>
        <w:t>I</w:t>
      </w:r>
      <w:r w:rsidRPr="00ED6095">
        <w:rPr>
          <w:sz w:val="22"/>
          <w:szCs w:val="22"/>
        </w:rPr>
        <w:t xml:space="preserve"> shall originate from an eligible country or from any country which is eligible under the rules of the partner or other donor or member state or determined in the constitutive act of the trust fund.</w:t>
      </w:r>
    </w:p>
    <w:p w14:paraId="4AD0E372" w14:textId="11798414" w:rsidR="00ED6095" w:rsidRDefault="00ED6095" w:rsidP="00ED6095">
      <w:pPr>
        <w:pBdr>
          <w:top w:val="nil"/>
          <w:left w:val="nil"/>
          <w:bottom w:val="nil"/>
          <w:right w:val="nil"/>
          <w:between w:val="nil"/>
        </w:pBdr>
        <w:ind w:left="709"/>
        <w:jc w:val="both"/>
        <w:rPr>
          <w:sz w:val="22"/>
          <w:szCs w:val="22"/>
        </w:rPr>
      </w:pPr>
      <w:r w:rsidRPr="00ED6095">
        <w:rPr>
          <w:sz w:val="22"/>
          <w:szCs w:val="22"/>
        </w:rPr>
        <w:t>As the Croatian national rules do not contain any restrictions as regards the rules of origin, all goods can originate from any country, irrespective of any thresholds.</w:t>
      </w:r>
    </w:p>
    <w:p w14:paraId="1C1ACC4D" w14:textId="77777777" w:rsidR="007560A9" w:rsidRDefault="00844BF7">
      <w:pPr>
        <w:keepNext/>
        <w:keepLines/>
        <w:numPr>
          <w:ilvl w:val="0"/>
          <w:numId w:val="3"/>
        </w:numPr>
        <w:pBdr>
          <w:top w:val="nil"/>
          <w:left w:val="nil"/>
          <w:bottom w:val="nil"/>
          <w:right w:val="nil"/>
          <w:between w:val="nil"/>
        </w:pBdr>
        <w:rPr>
          <w:color w:val="000000"/>
        </w:rPr>
      </w:pPr>
      <w:r>
        <w:rPr>
          <w:b/>
          <w:color w:val="000000"/>
          <w:sz w:val="22"/>
          <w:szCs w:val="22"/>
        </w:rPr>
        <w:t>Grounds for exclusion</w:t>
      </w:r>
    </w:p>
    <w:p w14:paraId="4B1C685C" w14:textId="3F14B1A3" w:rsidR="007560A9" w:rsidRDefault="00844BF7">
      <w:pPr>
        <w:keepNext/>
        <w:keepLines/>
        <w:ind w:left="709"/>
        <w:jc w:val="both"/>
        <w:rPr>
          <w:sz w:val="22"/>
          <w:szCs w:val="22"/>
        </w:rPr>
      </w:pPr>
      <w:r>
        <w:rPr>
          <w:sz w:val="22"/>
          <w:szCs w:val="22"/>
        </w:rPr>
        <w:t>Tenderers must submit a signed declaration, included in the Tender Form for a Works Contract, to the effect that they are not in any of the situations listed in point 2.</w:t>
      </w:r>
      <w:r w:rsidR="004C39D9">
        <w:rPr>
          <w:sz w:val="22"/>
          <w:szCs w:val="22"/>
        </w:rPr>
        <w:t>6.10.1.</w:t>
      </w:r>
      <w:r>
        <w:rPr>
          <w:sz w:val="22"/>
          <w:szCs w:val="22"/>
        </w:rPr>
        <w:t xml:space="preserve"> of the </w:t>
      </w:r>
      <w:r>
        <w:rPr>
          <w:b/>
          <w:sz w:val="22"/>
          <w:szCs w:val="22"/>
        </w:rPr>
        <w:t>Practical Guide.</w:t>
      </w:r>
    </w:p>
    <w:p w14:paraId="1BDC68B7"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Number of tenders</w:t>
      </w:r>
    </w:p>
    <w:p w14:paraId="71A9FF68" w14:textId="607D72BE" w:rsidR="007560A9" w:rsidRDefault="00844BF7">
      <w:pPr>
        <w:ind w:left="709"/>
        <w:jc w:val="both"/>
        <w:rPr>
          <w:sz w:val="22"/>
          <w:szCs w:val="22"/>
        </w:rPr>
      </w:pPr>
      <w:r>
        <w:rPr>
          <w:sz w:val="22"/>
          <w:szCs w:val="22"/>
        </w:rPr>
        <w:t xml:space="preserve">Tenderers may submit only one tender per lot. Tenders for parts of a lot will not be considered. Any tenderer may state in its tender that it would offer a discount in the event that its tender is accepted for more than one lot. Tenderers </w:t>
      </w:r>
      <w:r w:rsidRPr="00231FCF">
        <w:rPr>
          <w:sz w:val="22"/>
          <w:szCs w:val="22"/>
        </w:rPr>
        <w:t>may not</w:t>
      </w:r>
      <w:r w:rsidR="00231FCF" w:rsidRPr="00231FCF">
        <w:rPr>
          <w:sz w:val="22"/>
          <w:szCs w:val="22"/>
        </w:rPr>
        <w:t xml:space="preserve"> </w:t>
      </w:r>
      <w:r w:rsidRPr="00231FCF">
        <w:rPr>
          <w:sz w:val="22"/>
          <w:szCs w:val="22"/>
        </w:rPr>
        <w:t>su</w:t>
      </w:r>
      <w:r>
        <w:rPr>
          <w:sz w:val="22"/>
          <w:szCs w:val="22"/>
        </w:rPr>
        <w:t>bmit a tender for a variant solution in addition to their tender for the works required in the tender dossier.</w:t>
      </w:r>
    </w:p>
    <w:p w14:paraId="21B82B33"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Tender guarantee</w:t>
      </w:r>
    </w:p>
    <w:p w14:paraId="132D66C2" w14:textId="4FB5B95D" w:rsidR="007560A9" w:rsidRDefault="00844BF7">
      <w:pPr>
        <w:ind w:left="709"/>
        <w:jc w:val="both"/>
        <w:rPr>
          <w:sz w:val="22"/>
          <w:szCs w:val="22"/>
        </w:rPr>
      </w:pPr>
      <w:r w:rsidRPr="00231FCF">
        <w:rPr>
          <w:sz w:val="22"/>
          <w:szCs w:val="22"/>
        </w:rPr>
        <w:t>No tender guarantee is required.</w:t>
      </w:r>
    </w:p>
    <w:p w14:paraId="4FCBE93B"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Performance guarantee</w:t>
      </w:r>
    </w:p>
    <w:p w14:paraId="2BBD06E3" w14:textId="0B726085" w:rsidR="007560A9" w:rsidRPr="002C0AC4" w:rsidRDefault="002E6C94" w:rsidP="002C0AC4">
      <w:pPr>
        <w:ind w:left="709"/>
        <w:rPr>
          <w:sz w:val="22"/>
          <w:szCs w:val="22"/>
        </w:rPr>
      </w:pPr>
      <w:r w:rsidRPr="002E6C94">
        <w:rPr>
          <w:sz w:val="22"/>
          <w:szCs w:val="22"/>
        </w:rPr>
        <w:t>The successful tenderer will be asked to provide a performance guarantee of 5 %</w:t>
      </w:r>
      <w:r>
        <w:rPr>
          <w:sz w:val="22"/>
          <w:szCs w:val="22"/>
        </w:rPr>
        <w:t xml:space="preserve"> </w:t>
      </w:r>
      <w:r w:rsidRPr="002E6C94">
        <w:rPr>
          <w:sz w:val="22"/>
          <w:szCs w:val="22"/>
        </w:rPr>
        <w:t>of the amount of the contract at the signing of the contract. This guarantee must be provided together with the return of the countersigned contract no later than 30 days after the tenderer receives the contract signed by the Contracting Authority. If the selected tenderer fails to provide such a guarantee within this period, the contract will be void and a new contract may be drawn up and sent to the tenderer which has submitted the next cheapest compliant tender</w:t>
      </w:r>
      <w:r w:rsidR="00844BF7" w:rsidRPr="005A22A3">
        <w:rPr>
          <w:sz w:val="22"/>
          <w:szCs w:val="22"/>
        </w:rPr>
        <w:t>.</w:t>
      </w:r>
    </w:p>
    <w:p w14:paraId="0DBDFC59" w14:textId="17F246F4" w:rsidR="007560A9" w:rsidRDefault="007560A9">
      <w:pPr>
        <w:spacing w:before="0" w:after="240"/>
        <w:ind w:left="709"/>
        <w:jc w:val="both"/>
        <w:rPr>
          <w:sz w:val="22"/>
          <w:szCs w:val="22"/>
        </w:rPr>
      </w:pPr>
    </w:p>
    <w:p w14:paraId="4C86998E"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Information meeting and/or site visit</w:t>
      </w:r>
    </w:p>
    <w:p w14:paraId="62BDB167" w14:textId="34D2CE15" w:rsidR="007560A9" w:rsidRDefault="00844BF7">
      <w:pPr>
        <w:ind w:left="709"/>
        <w:jc w:val="both"/>
        <w:rPr>
          <w:sz w:val="22"/>
          <w:szCs w:val="22"/>
        </w:rPr>
      </w:pPr>
      <w:r w:rsidRPr="002C0AC4">
        <w:rPr>
          <w:sz w:val="22"/>
          <w:szCs w:val="22"/>
        </w:rPr>
        <w:lastRenderedPageBreak/>
        <w:t>No information meeting is planned.</w:t>
      </w:r>
    </w:p>
    <w:p w14:paraId="60C51E8A" w14:textId="44ED024F" w:rsidR="007560A9" w:rsidRDefault="007560A9">
      <w:pPr>
        <w:ind w:left="709"/>
        <w:jc w:val="both"/>
        <w:rPr>
          <w:sz w:val="22"/>
          <w:szCs w:val="22"/>
        </w:rPr>
      </w:pPr>
    </w:p>
    <w:p w14:paraId="05318581"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Tender validity</w:t>
      </w:r>
    </w:p>
    <w:p w14:paraId="57DB5285" w14:textId="77777777" w:rsidR="007560A9" w:rsidRDefault="00844BF7">
      <w:pPr>
        <w:ind w:left="709"/>
        <w:rPr>
          <w:sz w:val="22"/>
          <w:szCs w:val="22"/>
        </w:rPr>
      </w:pPr>
      <w:r>
        <w:rPr>
          <w:sz w:val="22"/>
          <w:szCs w:val="22"/>
        </w:rPr>
        <w:t>Tenders must remain valid for a period of 90 days after the deadline for submission of tenders.</w:t>
      </w:r>
      <w:r>
        <w:t xml:space="preserve"> </w:t>
      </w:r>
      <w:r>
        <w:rPr>
          <w:sz w:val="22"/>
          <w:szCs w:val="22"/>
        </w:rPr>
        <w:t>In exceptional circumstances, the Contracting Authority may, before the validity period expires, request that tenderers extend the validity of tenders for a specific period.</w:t>
      </w:r>
    </w:p>
    <w:p w14:paraId="13F99C0D"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Period of implementation of tasks</w:t>
      </w:r>
    </w:p>
    <w:p w14:paraId="69E44921" w14:textId="4F3BCA41" w:rsidR="007560A9" w:rsidRDefault="0089247B">
      <w:pPr>
        <w:ind w:left="709" w:right="1"/>
        <w:jc w:val="both"/>
        <w:rPr>
          <w:sz w:val="22"/>
          <w:szCs w:val="22"/>
        </w:rPr>
      </w:pPr>
      <w:r>
        <w:rPr>
          <w:sz w:val="22"/>
          <w:szCs w:val="22"/>
        </w:rPr>
        <w:t xml:space="preserve">6 months </w:t>
      </w:r>
      <w:r w:rsidR="000A4D5C">
        <w:rPr>
          <w:sz w:val="22"/>
          <w:szCs w:val="22"/>
        </w:rPr>
        <w:t>from the date of the contract signing form both parties.</w:t>
      </w:r>
    </w:p>
    <w:p w14:paraId="3198AC9D" w14:textId="77777777" w:rsidR="007560A9" w:rsidRDefault="007560A9">
      <w:pPr>
        <w:ind w:left="709"/>
        <w:rPr>
          <w:sz w:val="22"/>
          <w:szCs w:val="22"/>
        </w:rPr>
      </w:pPr>
    </w:p>
    <w:p w14:paraId="4922CCC4" w14:textId="77777777" w:rsidR="007560A9" w:rsidRDefault="00844BF7">
      <w:pPr>
        <w:keepNext/>
        <w:keepLines/>
        <w:rPr>
          <w:sz w:val="22"/>
          <w:szCs w:val="22"/>
        </w:rPr>
      </w:pPr>
      <w:r>
        <w:rPr>
          <w:noProof/>
          <w:lang w:val="en-US"/>
        </w:rPr>
        <mc:AlternateContent>
          <mc:Choice Requires="wps">
            <w:drawing>
              <wp:anchor distT="0" distB="0" distL="114300" distR="114300" simplePos="0" relativeHeight="251661312" behindDoc="0" locked="0" layoutInCell="1" hidden="0" allowOverlap="1" wp14:anchorId="1C433202" wp14:editId="58E22734">
                <wp:simplePos x="0" y="0"/>
                <wp:positionH relativeFrom="margin">
                  <wp:posOffset>114300</wp:posOffset>
                </wp:positionH>
                <wp:positionV relativeFrom="paragraph">
                  <wp:posOffset>139700</wp:posOffset>
                </wp:positionV>
                <wp:extent cx="5943600" cy="22225"/>
                <wp:effectExtent l="0" t="0" r="0" b="0"/>
                <wp:wrapNone/>
                <wp:docPr id="4" name="Straight Arrow Connector 4"/>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315DA846" id="Straight Arrow Connector 4" o:spid="_x0000_s1026" type="#_x0000_t32" style="position:absolute;margin-left:9pt;margin-top:11pt;width:468pt;height:1.75pt;z-index:25166131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" filled="t" strokecolor="#d4d4d4" strokeweight="1.75pt">
                <v:stroke joinstyle="miter"/>
                <w10:wrap anchorx="margin"/>
              </v:shape>
            </w:pict>
          </mc:Fallback>
        </mc:AlternateContent>
      </w:r>
    </w:p>
    <w:p w14:paraId="57164ADA" w14:textId="77777777" w:rsidR="007560A9" w:rsidRDefault="00844BF7">
      <w:pPr>
        <w:keepNext/>
        <w:keepLines/>
        <w:ind w:left="360"/>
        <w:jc w:val="center"/>
        <w:rPr>
          <w:b/>
          <w:sz w:val="22"/>
          <w:szCs w:val="22"/>
        </w:rPr>
      </w:pPr>
      <w:r>
        <w:rPr>
          <w:b/>
          <w:sz w:val="22"/>
          <w:szCs w:val="22"/>
        </w:rPr>
        <w:t>SELECTION AND AWARD CRITERIA</w:t>
      </w:r>
    </w:p>
    <w:p w14:paraId="0D426A42"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Selection criteria</w:t>
      </w:r>
    </w:p>
    <w:p w14:paraId="5455AD6A" w14:textId="77777777" w:rsidR="000A4D5C" w:rsidRPr="00C26C0B" w:rsidRDefault="000A4D5C" w:rsidP="000A4D5C">
      <w:pPr>
        <w:widowControl/>
        <w:spacing w:before="0" w:after="120"/>
        <w:ind w:left="567"/>
        <w:jc w:val="both"/>
        <w:rPr>
          <w:sz w:val="22"/>
          <w:szCs w:val="22"/>
        </w:rPr>
      </w:pPr>
      <w:r w:rsidRPr="00C26C0B">
        <w:rPr>
          <w:sz w:val="22"/>
        </w:rPr>
        <w:t>In order to be eligible for the award of the contract, tenderers must provide evidence that they meet the selection criteria. This must be provided by tenderers using the forms described in 12.1 above and any additional forms tenderers may wish to use.</w:t>
      </w:r>
    </w:p>
    <w:p w14:paraId="75EA921F" w14:textId="77777777" w:rsidR="000A4D5C" w:rsidRPr="00C26C0B" w:rsidRDefault="000A4D5C" w:rsidP="000A4D5C">
      <w:pPr>
        <w:widowControl/>
        <w:spacing w:before="0" w:after="120"/>
        <w:ind w:left="567"/>
        <w:jc w:val="both"/>
        <w:rPr>
          <w:sz w:val="22"/>
        </w:rPr>
      </w:pPr>
      <w:r w:rsidRPr="00C26C0B">
        <w:rPr>
          <w:sz w:val="22"/>
        </w:rPr>
        <w:t>If a tender is submitted by a consortium, unless specified, the selection criteria will be applied to the consortium as a whole.</w:t>
      </w:r>
    </w:p>
    <w:p w14:paraId="42F4AE91" w14:textId="77777777" w:rsidR="000A4D5C" w:rsidRPr="00C26C0B" w:rsidRDefault="000A4D5C" w:rsidP="000A4D5C">
      <w:pPr>
        <w:widowControl/>
        <w:spacing w:before="0" w:after="120"/>
        <w:ind w:left="709"/>
        <w:jc w:val="both"/>
        <w:rPr>
          <w:b/>
          <w:i/>
          <w:sz w:val="22"/>
        </w:rPr>
      </w:pPr>
      <w:r w:rsidRPr="00C26C0B">
        <w:rPr>
          <w:b/>
          <w:i/>
          <w:sz w:val="22"/>
        </w:rPr>
        <w:t>Economic and financial capacity of candidate:</w:t>
      </w:r>
    </w:p>
    <w:p w14:paraId="75043DAA" w14:textId="77777777" w:rsidR="00AE3663" w:rsidRPr="00AE3663" w:rsidRDefault="00AE3663" w:rsidP="00AE3663">
      <w:pPr>
        <w:pStyle w:val="ListParagraph"/>
        <w:numPr>
          <w:ilvl w:val="0"/>
          <w:numId w:val="6"/>
        </w:numPr>
        <w:rPr>
          <w:sz w:val="22"/>
        </w:rPr>
      </w:pPr>
      <w:r w:rsidRPr="00AE3663">
        <w:rPr>
          <w:sz w:val="22"/>
        </w:rPr>
        <w:t>the average annual turnover of the tenderer in the past 3 years must be at half of the value of the contract</w:t>
      </w:r>
    </w:p>
    <w:p w14:paraId="47D14862" w14:textId="77777777" w:rsidR="000A4D5C" w:rsidRPr="00C26C0B" w:rsidRDefault="000A4D5C" w:rsidP="000A4D5C">
      <w:pPr>
        <w:widowControl/>
        <w:spacing w:before="0" w:after="120"/>
        <w:ind w:left="2268"/>
        <w:jc w:val="both"/>
        <w:rPr>
          <w:sz w:val="22"/>
        </w:rPr>
      </w:pPr>
      <w:bookmarkStart w:id="4" w:name="_GoBack"/>
      <w:bookmarkEnd w:id="4"/>
    </w:p>
    <w:p w14:paraId="42D2A7A0" w14:textId="77777777" w:rsidR="000A4D5C" w:rsidRPr="00C26C0B" w:rsidRDefault="000A4D5C" w:rsidP="000A4D5C">
      <w:pPr>
        <w:widowControl/>
        <w:spacing w:before="0" w:after="120"/>
        <w:ind w:left="567"/>
        <w:jc w:val="both"/>
        <w:rPr>
          <w:b/>
          <w:i/>
          <w:sz w:val="22"/>
        </w:rPr>
      </w:pPr>
      <w:r w:rsidRPr="00C26C0B">
        <w:rPr>
          <w:b/>
          <w:i/>
          <w:sz w:val="22"/>
        </w:rPr>
        <w:t>Technical and professional capacity of candidate:</w:t>
      </w:r>
    </w:p>
    <w:p w14:paraId="26757EAB" w14:textId="534CD8D0" w:rsidR="000A4D5C" w:rsidRPr="00C26C0B" w:rsidRDefault="000A4D5C" w:rsidP="000A4D5C">
      <w:pPr>
        <w:widowControl/>
        <w:numPr>
          <w:ilvl w:val="0"/>
          <w:numId w:val="6"/>
        </w:numPr>
        <w:spacing w:before="0" w:after="120"/>
        <w:jc w:val="both"/>
        <w:rPr>
          <w:sz w:val="22"/>
        </w:rPr>
      </w:pPr>
      <w:r w:rsidRPr="00C26C0B">
        <w:rPr>
          <w:sz w:val="22"/>
        </w:rPr>
        <w:t xml:space="preserve">it must have completed at least </w:t>
      </w:r>
      <w:r w:rsidR="002E6C94">
        <w:rPr>
          <w:sz w:val="22"/>
        </w:rPr>
        <w:t>one</w:t>
      </w:r>
      <w:r w:rsidRPr="00C26C0B">
        <w:rPr>
          <w:sz w:val="22"/>
        </w:rPr>
        <w:t xml:space="preserve"> project</w:t>
      </w:r>
      <w:r w:rsidR="002E6C94">
        <w:rPr>
          <w:sz w:val="22"/>
        </w:rPr>
        <w:t xml:space="preserve"> </w:t>
      </w:r>
      <w:r w:rsidRPr="00C26C0B">
        <w:rPr>
          <w:sz w:val="22"/>
        </w:rPr>
        <w:t xml:space="preserve">of the same nature/amount/complexity as the works concerned by the tender and implemented during the following period: </w:t>
      </w:r>
      <w:r w:rsidR="00D41B80">
        <w:rPr>
          <w:sz w:val="22"/>
        </w:rPr>
        <w:t>17</w:t>
      </w:r>
      <w:r w:rsidRPr="00C26C0B">
        <w:rPr>
          <w:sz w:val="22"/>
        </w:rPr>
        <w:t>/</w:t>
      </w:r>
      <w:r w:rsidR="00D41B80">
        <w:rPr>
          <w:sz w:val="22"/>
        </w:rPr>
        <w:t>02</w:t>
      </w:r>
      <w:r w:rsidRPr="00C26C0B">
        <w:rPr>
          <w:sz w:val="22"/>
        </w:rPr>
        <w:t>/20</w:t>
      </w:r>
      <w:r w:rsidR="00C26C0B" w:rsidRPr="00C26C0B">
        <w:rPr>
          <w:sz w:val="22"/>
        </w:rPr>
        <w:t>2</w:t>
      </w:r>
      <w:r w:rsidR="00D41B80">
        <w:rPr>
          <w:sz w:val="22"/>
        </w:rPr>
        <w:t>2</w:t>
      </w:r>
      <w:r w:rsidRPr="00C26C0B">
        <w:rPr>
          <w:sz w:val="22"/>
        </w:rPr>
        <w:t xml:space="preserve"> – </w:t>
      </w:r>
      <w:r w:rsidR="00D41B80">
        <w:rPr>
          <w:sz w:val="22"/>
        </w:rPr>
        <w:t>16</w:t>
      </w:r>
      <w:r w:rsidRPr="00C26C0B">
        <w:rPr>
          <w:sz w:val="22"/>
        </w:rPr>
        <w:t>/</w:t>
      </w:r>
      <w:r w:rsidR="00D41B80">
        <w:rPr>
          <w:sz w:val="22"/>
        </w:rPr>
        <w:t>02</w:t>
      </w:r>
      <w:r w:rsidRPr="00C26C0B">
        <w:rPr>
          <w:sz w:val="22"/>
        </w:rPr>
        <w:t>/202</w:t>
      </w:r>
      <w:r w:rsidR="00D41B80">
        <w:rPr>
          <w:sz w:val="22"/>
        </w:rPr>
        <w:t>6</w:t>
      </w:r>
      <w:r w:rsidRPr="00C26C0B">
        <w:rPr>
          <w:sz w:val="22"/>
        </w:rPr>
        <w:t>. The contracting authority ask for copies of certificates of final acceptance signed by the supervisors/contracting authority of the projects concerned.</w:t>
      </w:r>
    </w:p>
    <w:p w14:paraId="04891BEC" w14:textId="3BD87C8F" w:rsidR="000A4D5C" w:rsidRPr="00C26C0B" w:rsidRDefault="000A4D5C" w:rsidP="000A4D5C">
      <w:pPr>
        <w:widowControl/>
        <w:numPr>
          <w:ilvl w:val="0"/>
          <w:numId w:val="6"/>
        </w:numPr>
        <w:spacing w:before="0" w:after="120"/>
        <w:jc w:val="both"/>
        <w:rPr>
          <w:sz w:val="22"/>
          <w:lang w:val="en-US"/>
        </w:rPr>
      </w:pPr>
      <w:r w:rsidRPr="00C26C0B">
        <w:rPr>
          <w:sz w:val="22"/>
        </w:rPr>
        <w:t xml:space="preserve">The tenderer or a lead member of consortium must be in possession of </w:t>
      </w:r>
      <w:r w:rsidR="00C26C0B" w:rsidRPr="00C26C0B">
        <w:rPr>
          <w:sz w:val="22"/>
          <w:lang w:val="en"/>
        </w:rPr>
        <w:t>building</w:t>
      </w:r>
      <w:r w:rsidRPr="00C26C0B">
        <w:rPr>
          <w:sz w:val="22"/>
          <w:lang w:val="en"/>
        </w:rPr>
        <w:t xml:space="preserve"> license for the </w:t>
      </w:r>
      <w:r w:rsidR="00C26C0B" w:rsidRPr="00C26C0B">
        <w:rPr>
          <w:sz w:val="22"/>
          <w:lang w:val="en"/>
        </w:rPr>
        <w:t>construction work</w:t>
      </w:r>
    </w:p>
    <w:p w14:paraId="1B00F03F" w14:textId="49AE3B23" w:rsidR="000A4D5C" w:rsidRPr="00C26C0B" w:rsidRDefault="000A4D5C" w:rsidP="000A4D5C">
      <w:pPr>
        <w:widowControl/>
        <w:numPr>
          <w:ilvl w:val="0"/>
          <w:numId w:val="6"/>
        </w:numPr>
        <w:spacing w:before="0" w:after="120"/>
        <w:jc w:val="both"/>
        <w:rPr>
          <w:sz w:val="22"/>
          <w:lang w:val="en-US"/>
        </w:rPr>
      </w:pPr>
      <w:r w:rsidRPr="00C26C0B">
        <w:rPr>
          <w:sz w:val="22"/>
          <w:lang w:val="en-US"/>
        </w:rPr>
        <w:t xml:space="preserve">The candidate's key personnel must be composed of at the least the </w:t>
      </w:r>
      <w:r w:rsidR="00C26C0B" w:rsidRPr="00C26C0B">
        <w:rPr>
          <w:sz w:val="22"/>
          <w:lang w:val="en-US"/>
        </w:rPr>
        <w:t>2 (two)</w:t>
      </w:r>
      <w:r w:rsidRPr="00C26C0B">
        <w:rPr>
          <w:sz w:val="22"/>
          <w:lang w:val="en-US"/>
        </w:rPr>
        <w:t xml:space="preserve"> following profiles: </w:t>
      </w:r>
    </w:p>
    <w:p w14:paraId="0E0D6D9E" w14:textId="77777777" w:rsidR="000A4D5C" w:rsidRPr="00C26C0B" w:rsidRDefault="000A4D5C" w:rsidP="000A4D5C">
      <w:pPr>
        <w:widowControl/>
        <w:numPr>
          <w:ilvl w:val="1"/>
          <w:numId w:val="6"/>
        </w:numPr>
        <w:spacing w:before="0" w:after="120"/>
        <w:jc w:val="both"/>
        <w:rPr>
          <w:sz w:val="22"/>
          <w:u w:val="single"/>
          <w:lang w:val="en-US"/>
        </w:rPr>
      </w:pPr>
      <w:r w:rsidRPr="00C26C0B">
        <w:rPr>
          <w:sz w:val="22"/>
          <w:u w:val="single"/>
          <w:lang w:val="en-US"/>
        </w:rPr>
        <w:t xml:space="preserve">a. Contractor's representative: </w:t>
      </w:r>
    </w:p>
    <w:p w14:paraId="3432F9E0" w14:textId="77777777" w:rsidR="000A4D5C" w:rsidRPr="00C26C0B" w:rsidRDefault="000A4D5C" w:rsidP="000A4D5C">
      <w:pPr>
        <w:widowControl/>
        <w:numPr>
          <w:ilvl w:val="2"/>
          <w:numId w:val="6"/>
        </w:numPr>
        <w:spacing w:before="0" w:after="120"/>
        <w:jc w:val="both"/>
        <w:rPr>
          <w:sz w:val="22"/>
          <w:lang w:val="en-US"/>
        </w:rPr>
      </w:pPr>
      <w:r w:rsidRPr="00C26C0B">
        <w:rPr>
          <w:sz w:val="22"/>
          <w:lang w:val="en-US"/>
        </w:rPr>
        <w:t xml:space="preserve">He/she will manage the contract and will act as contractor's representative. </w:t>
      </w:r>
    </w:p>
    <w:p w14:paraId="22A8D80D" w14:textId="77777777" w:rsidR="000A4D5C" w:rsidRPr="00C26C0B" w:rsidRDefault="000A4D5C" w:rsidP="000A4D5C">
      <w:pPr>
        <w:widowControl/>
        <w:numPr>
          <w:ilvl w:val="2"/>
          <w:numId w:val="6"/>
        </w:numPr>
        <w:spacing w:before="0" w:after="120"/>
        <w:jc w:val="both"/>
        <w:rPr>
          <w:sz w:val="22"/>
          <w:lang w:val="en-US"/>
        </w:rPr>
      </w:pPr>
      <w:r w:rsidRPr="00C26C0B">
        <w:rPr>
          <w:sz w:val="22"/>
          <w:lang w:val="en-US"/>
        </w:rPr>
        <w:t xml:space="preserve">He/she must have at least 5 years of professional experience in construction work; </w:t>
      </w:r>
    </w:p>
    <w:p w14:paraId="42751DC0" w14:textId="77777777" w:rsidR="000A4D5C" w:rsidRPr="00C26C0B" w:rsidRDefault="000A4D5C" w:rsidP="000A4D5C">
      <w:pPr>
        <w:widowControl/>
        <w:numPr>
          <w:ilvl w:val="2"/>
          <w:numId w:val="6"/>
        </w:numPr>
        <w:spacing w:before="0" w:after="120"/>
        <w:jc w:val="both"/>
        <w:rPr>
          <w:sz w:val="22"/>
          <w:lang w:val="en-US"/>
        </w:rPr>
      </w:pPr>
      <w:r w:rsidRPr="00C26C0B">
        <w:rPr>
          <w:sz w:val="22"/>
          <w:lang w:val="en-US"/>
        </w:rPr>
        <w:lastRenderedPageBreak/>
        <w:t xml:space="preserve">He/she must be permanent employee of the tenderer or lead member in the case of a tender submitted by a consortium. </w:t>
      </w:r>
    </w:p>
    <w:p w14:paraId="22031CFA" w14:textId="0349F0C4" w:rsidR="000A4D5C" w:rsidRPr="00C26C0B" w:rsidRDefault="000A4D5C" w:rsidP="000A4D5C">
      <w:pPr>
        <w:widowControl/>
        <w:numPr>
          <w:ilvl w:val="1"/>
          <w:numId w:val="6"/>
        </w:numPr>
        <w:spacing w:before="0" w:after="120"/>
        <w:jc w:val="both"/>
        <w:rPr>
          <w:sz w:val="22"/>
          <w:u w:val="single"/>
          <w:lang w:val="en-US"/>
        </w:rPr>
      </w:pPr>
      <w:r w:rsidRPr="00C26C0B">
        <w:rPr>
          <w:sz w:val="22"/>
          <w:u w:val="single"/>
          <w:lang w:val="en-US"/>
        </w:rPr>
        <w:t xml:space="preserve">b. Main Engineer with possession of </w:t>
      </w:r>
      <w:r w:rsidR="00C26C0B" w:rsidRPr="00C26C0B">
        <w:rPr>
          <w:sz w:val="22"/>
          <w:u w:val="single"/>
          <w:lang w:val="en"/>
        </w:rPr>
        <w:t>valid professional</w:t>
      </w:r>
      <w:r w:rsidRPr="00C26C0B">
        <w:rPr>
          <w:sz w:val="22"/>
          <w:u w:val="single"/>
          <w:lang w:val="en"/>
        </w:rPr>
        <w:t xml:space="preserve"> license</w:t>
      </w:r>
      <w:r w:rsidRPr="00C26C0B">
        <w:rPr>
          <w:sz w:val="22"/>
          <w:u w:val="single"/>
          <w:lang w:val="en-US"/>
        </w:rPr>
        <w:t>:</w:t>
      </w:r>
    </w:p>
    <w:p w14:paraId="6C7B6E92" w14:textId="77777777" w:rsidR="000A4D5C" w:rsidRPr="00C26C0B" w:rsidRDefault="000A4D5C" w:rsidP="000A4D5C">
      <w:pPr>
        <w:widowControl/>
        <w:numPr>
          <w:ilvl w:val="2"/>
          <w:numId w:val="6"/>
        </w:numPr>
        <w:spacing w:before="0" w:after="120"/>
        <w:jc w:val="both"/>
        <w:rPr>
          <w:sz w:val="22"/>
          <w:lang w:val="en-US"/>
        </w:rPr>
      </w:pPr>
      <w:r w:rsidRPr="00C26C0B">
        <w:rPr>
          <w:sz w:val="22"/>
          <w:lang w:val="en-US"/>
        </w:rPr>
        <w:t xml:space="preserve">He/she will be in charge of all </w:t>
      </w:r>
      <w:proofErr w:type="spellStart"/>
      <w:r w:rsidRPr="00C26C0B">
        <w:rPr>
          <w:sz w:val="22"/>
          <w:lang w:val="en-US"/>
        </w:rPr>
        <w:t>organisation</w:t>
      </w:r>
      <w:proofErr w:type="spellEnd"/>
      <w:r w:rsidRPr="00C26C0B">
        <w:rPr>
          <w:sz w:val="22"/>
          <w:lang w:val="en-US"/>
        </w:rPr>
        <w:t xml:space="preserve">, logistics and works' execution of the site and will be present </w:t>
      </w:r>
      <w:proofErr w:type="gramStart"/>
      <w:r w:rsidRPr="00C26C0B">
        <w:rPr>
          <w:sz w:val="22"/>
          <w:lang w:val="en-US"/>
        </w:rPr>
        <w:t>on site</w:t>
      </w:r>
      <w:proofErr w:type="gramEnd"/>
      <w:r w:rsidRPr="00C26C0B">
        <w:rPr>
          <w:sz w:val="22"/>
          <w:lang w:val="en-US"/>
        </w:rPr>
        <w:t xml:space="preserve"> full time. </w:t>
      </w:r>
    </w:p>
    <w:p w14:paraId="564DC961" w14:textId="2608E439" w:rsidR="000A4D5C" w:rsidRPr="00C26C0B" w:rsidRDefault="000A4D5C" w:rsidP="000A4D5C">
      <w:pPr>
        <w:widowControl/>
        <w:numPr>
          <w:ilvl w:val="2"/>
          <w:numId w:val="6"/>
        </w:numPr>
        <w:spacing w:before="0" w:after="120"/>
        <w:jc w:val="both"/>
        <w:rPr>
          <w:sz w:val="22"/>
          <w:lang w:val="en-US"/>
        </w:rPr>
      </w:pPr>
      <w:r w:rsidRPr="00C26C0B">
        <w:rPr>
          <w:sz w:val="22"/>
          <w:lang w:val="en-US"/>
        </w:rPr>
        <w:t xml:space="preserve">He/she shall have a University degree in civil engineering or equivalent, possessing </w:t>
      </w:r>
      <w:r w:rsidR="00C26C0B" w:rsidRPr="00C26C0B">
        <w:rPr>
          <w:sz w:val="22"/>
          <w:lang w:val="en"/>
        </w:rPr>
        <w:t>professional</w:t>
      </w:r>
      <w:r w:rsidRPr="00C26C0B">
        <w:rPr>
          <w:sz w:val="22"/>
          <w:lang w:val="en"/>
        </w:rPr>
        <w:t xml:space="preserve"> </w:t>
      </w:r>
      <w:r w:rsidR="00C26C0B" w:rsidRPr="00C26C0B">
        <w:rPr>
          <w:sz w:val="22"/>
          <w:lang w:val="en"/>
        </w:rPr>
        <w:t xml:space="preserve">building </w:t>
      </w:r>
      <w:r w:rsidRPr="00C26C0B">
        <w:rPr>
          <w:sz w:val="22"/>
          <w:lang w:val="en"/>
        </w:rPr>
        <w:t>license</w:t>
      </w:r>
      <w:r w:rsidRPr="00C26C0B">
        <w:rPr>
          <w:sz w:val="22"/>
          <w:lang w:val="en-US"/>
        </w:rPr>
        <w:t xml:space="preserve">; </w:t>
      </w:r>
    </w:p>
    <w:p w14:paraId="01336F46" w14:textId="4A60A473" w:rsidR="000A4D5C" w:rsidRPr="0089247B" w:rsidRDefault="000A4D5C" w:rsidP="000A4D5C">
      <w:pPr>
        <w:widowControl/>
        <w:numPr>
          <w:ilvl w:val="2"/>
          <w:numId w:val="6"/>
        </w:numPr>
        <w:spacing w:before="0" w:after="120"/>
        <w:jc w:val="both"/>
        <w:rPr>
          <w:sz w:val="22"/>
          <w:lang w:val="en-US"/>
        </w:rPr>
      </w:pPr>
      <w:r w:rsidRPr="00C26C0B">
        <w:rPr>
          <w:sz w:val="22"/>
          <w:lang w:val="en-US"/>
        </w:rPr>
        <w:t xml:space="preserve">He/she must have at least 5 years of professional experience in construction work on the </w:t>
      </w:r>
      <w:r w:rsidR="00C26C0B" w:rsidRPr="00C26C0B">
        <w:rPr>
          <w:sz w:val="22"/>
          <w:lang w:val="en-US"/>
        </w:rPr>
        <w:t xml:space="preserve">similar </w:t>
      </w:r>
      <w:r w:rsidRPr="00C26C0B">
        <w:rPr>
          <w:sz w:val="22"/>
        </w:rPr>
        <w:t>objects</w:t>
      </w:r>
    </w:p>
    <w:p w14:paraId="0106C40B" w14:textId="381887BE" w:rsidR="0089247B" w:rsidRPr="007617D0" w:rsidRDefault="0089247B" w:rsidP="0089247B">
      <w:pPr>
        <w:widowControl/>
        <w:numPr>
          <w:ilvl w:val="1"/>
          <w:numId w:val="6"/>
        </w:numPr>
        <w:spacing w:before="0" w:after="120"/>
        <w:jc w:val="both"/>
        <w:rPr>
          <w:sz w:val="22"/>
          <w:szCs w:val="22"/>
        </w:rPr>
      </w:pPr>
      <w:r>
        <w:rPr>
          <w:sz w:val="22"/>
          <w:u w:val="single"/>
          <w:lang w:val="en-US"/>
        </w:rPr>
        <w:t xml:space="preserve">c. </w:t>
      </w:r>
      <w:r w:rsidRPr="0089247B">
        <w:rPr>
          <w:sz w:val="22"/>
          <w:u w:val="single"/>
          <w:lang w:val="en-US"/>
        </w:rPr>
        <w:t xml:space="preserve">Electric engineer / High </w:t>
      </w:r>
      <w:proofErr w:type="gramStart"/>
      <w:r w:rsidRPr="0089247B">
        <w:rPr>
          <w:sz w:val="22"/>
          <w:u w:val="single"/>
          <w:lang w:val="en-US"/>
        </w:rPr>
        <w:t>voltage ,</w:t>
      </w:r>
      <w:proofErr w:type="gramEnd"/>
      <w:r w:rsidRPr="0089247B">
        <w:rPr>
          <w:sz w:val="22"/>
          <w:u w:val="single"/>
          <w:lang w:val="en-US"/>
        </w:rPr>
        <w:t xml:space="preserve"> who shall have:</w:t>
      </w:r>
      <w:r w:rsidRPr="007617D0">
        <w:rPr>
          <w:sz w:val="22"/>
          <w:szCs w:val="22"/>
        </w:rPr>
        <w:t xml:space="preserve"> </w:t>
      </w:r>
    </w:p>
    <w:p w14:paraId="7B9B859A" w14:textId="283249DE" w:rsidR="0089247B" w:rsidRPr="0089247B" w:rsidRDefault="0089247B" w:rsidP="0089247B">
      <w:pPr>
        <w:pStyle w:val="ListParagraph"/>
        <w:numPr>
          <w:ilvl w:val="0"/>
          <w:numId w:val="7"/>
        </w:numPr>
        <w:spacing w:after="0"/>
        <w:rPr>
          <w:sz w:val="22"/>
          <w:szCs w:val="22"/>
        </w:rPr>
      </w:pPr>
      <w:r w:rsidRPr="0089247B">
        <w:rPr>
          <w:sz w:val="22"/>
          <w:szCs w:val="22"/>
        </w:rPr>
        <w:t xml:space="preserve">a </w:t>
      </w:r>
      <w:proofErr w:type="gramStart"/>
      <w:r w:rsidRPr="0089247B">
        <w:rPr>
          <w:sz w:val="22"/>
          <w:szCs w:val="22"/>
        </w:rPr>
        <w:t>recognised  engineering</w:t>
      </w:r>
      <w:proofErr w:type="gramEnd"/>
      <w:r w:rsidRPr="0089247B">
        <w:rPr>
          <w:sz w:val="22"/>
          <w:szCs w:val="22"/>
        </w:rPr>
        <w:t xml:space="preserve"> professional qualification and recognised certification in / High voltage engineering;  </w:t>
      </w:r>
    </w:p>
    <w:p w14:paraId="18615A36" w14:textId="50C90FB0" w:rsidR="0089247B" w:rsidRPr="0089247B" w:rsidRDefault="0089247B" w:rsidP="0089247B">
      <w:pPr>
        <w:pStyle w:val="ListParagraph"/>
        <w:numPr>
          <w:ilvl w:val="0"/>
          <w:numId w:val="7"/>
        </w:numPr>
        <w:spacing w:after="0"/>
        <w:rPr>
          <w:sz w:val="22"/>
          <w:szCs w:val="22"/>
        </w:rPr>
      </w:pPr>
      <w:r w:rsidRPr="0089247B">
        <w:rPr>
          <w:sz w:val="22"/>
          <w:szCs w:val="22"/>
        </w:rPr>
        <w:t>more than 6 years of experience in the design and construction /</w:t>
      </w:r>
      <w:proofErr w:type="gramStart"/>
      <w:r w:rsidRPr="0089247B">
        <w:rPr>
          <w:sz w:val="22"/>
          <w:szCs w:val="22"/>
        </w:rPr>
        <w:t>supervision  roads</w:t>
      </w:r>
      <w:proofErr w:type="gramEnd"/>
      <w:r w:rsidRPr="0089247B">
        <w:rPr>
          <w:sz w:val="22"/>
          <w:szCs w:val="22"/>
        </w:rPr>
        <w:t xml:space="preserve"> and or High voltage engineering;    </w:t>
      </w:r>
    </w:p>
    <w:p w14:paraId="69CE92F8" w14:textId="642CF8D4" w:rsidR="0089247B" w:rsidRPr="0089247B" w:rsidRDefault="0089247B" w:rsidP="0089247B">
      <w:pPr>
        <w:pStyle w:val="ListParagraph"/>
        <w:numPr>
          <w:ilvl w:val="0"/>
          <w:numId w:val="7"/>
        </w:numPr>
        <w:spacing w:after="0"/>
        <w:rPr>
          <w:sz w:val="22"/>
          <w:szCs w:val="22"/>
        </w:rPr>
      </w:pPr>
      <w:r w:rsidRPr="0089247B">
        <w:rPr>
          <w:sz w:val="22"/>
          <w:szCs w:val="22"/>
        </w:rPr>
        <w:t xml:space="preserve">good proficiency in written and spoken English.  </w:t>
      </w:r>
    </w:p>
    <w:p w14:paraId="34E92DA1" w14:textId="77777777" w:rsidR="0089247B" w:rsidRPr="007617D0" w:rsidRDefault="0089247B" w:rsidP="0089247B">
      <w:pPr>
        <w:spacing w:after="0"/>
        <w:ind w:left="1890" w:firstLine="450"/>
        <w:rPr>
          <w:sz w:val="22"/>
          <w:szCs w:val="22"/>
        </w:rPr>
      </w:pPr>
    </w:p>
    <w:p w14:paraId="708844CA" w14:textId="3A0BED8C" w:rsidR="0089247B" w:rsidRPr="0089247B" w:rsidRDefault="0089247B" w:rsidP="0089247B">
      <w:pPr>
        <w:widowControl/>
        <w:numPr>
          <w:ilvl w:val="1"/>
          <w:numId w:val="6"/>
        </w:numPr>
        <w:spacing w:before="0" w:after="120"/>
        <w:jc w:val="both"/>
        <w:rPr>
          <w:sz w:val="22"/>
          <w:u w:val="single"/>
          <w:lang w:val="en-US"/>
        </w:rPr>
      </w:pPr>
      <w:r w:rsidRPr="0089247B">
        <w:rPr>
          <w:sz w:val="22"/>
          <w:u w:val="single"/>
          <w:lang w:val="en-US"/>
        </w:rPr>
        <w:t xml:space="preserve">d.  Electric engineer / Low </w:t>
      </w:r>
      <w:proofErr w:type="gramStart"/>
      <w:r w:rsidRPr="0089247B">
        <w:rPr>
          <w:sz w:val="22"/>
          <w:u w:val="single"/>
          <w:lang w:val="en-US"/>
        </w:rPr>
        <w:t>voltage ,</w:t>
      </w:r>
      <w:proofErr w:type="gramEnd"/>
      <w:r w:rsidRPr="0089247B">
        <w:rPr>
          <w:sz w:val="22"/>
          <w:u w:val="single"/>
          <w:lang w:val="en-US"/>
        </w:rPr>
        <w:t xml:space="preserve"> who shall have: </w:t>
      </w:r>
    </w:p>
    <w:p w14:paraId="36C3E847" w14:textId="375B0180" w:rsidR="0089247B" w:rsidRPr="0089247B" w:rsidRDefault="0089247B" w:rsidP="0089247B">
      <w:pPr>
        <w:pStyle w:val="ListParagraph"/>
        <w:numPr>
          <w:ilvl w:val="0"/>
          <w:numId w:val="8"/>
        </w:numPr>
        <w:spacing w:after="0"/>
        <w:rPr>
          <w:sz w:val="22"/>
          <w:szCs w:val="22"/>
        </w:rPr>
      </w:pPr>
      <w:r w:rsidRPr="0089247B">
        <w:rPr>
          <w:sz w:val="22"/>
          <w:szCs w:val="22"/>
        </w:rPr>
        <w:t xml:space="preserve">a </w:t>
      </w:r>
      <w:proofErr w:type="gramStart"/>
      <w:r w:rsidRPr="0089247B">
        <w:rPr>
          <w:sz w:val="22"/>
          <w:szCs w:val="22"/>
        </w:rPr>
        <w:t>recognised  engineering</w:t>
      </w:r>
      <w:proofErr w:type="gramEnd"/>
      <w:r w:rsidRPr="0089247B">
        <w:rPr>
          <w:sz w:val="22"/>
          <w:szCs w:val="22"/>
        </w:rPr>
        <w:t xml:space="preserve"> professional qualification and recognised certification in / Low voltage engineering;  </w:t>
      </w:r>
    </w:p>
    <w:p w14:paraId="14B2BF0B" w14:textId="34F5B71B" w:rsidR="0089247B" w:rsidRPr="0089247B" w:rsidRDefault="0089247B" w:rsidP="0089247B">
      <w:pPr>
        <w:pStyle w:val="ListParagraph"/>
        <w:numPr>
          <w:ilvl w:val="0"/>
          <w:numId w:val="8"/>
        </w:numPr>
        <w:spacing w:after="0"/>
        <w:rPr>
          <w:sz w:val="22"/>
          <w:szCs w:val="22"/>
        </w:rPr>
      </w:pPr>
      <w:r w:rsidRPr="0089247B">
        <w:rPr>
          <w:sz w:val="22"/>
          <w:szCs w:val="22"/>
        </w:rPr>
        <w:t>more than 6 years of experience in the design and construction /</w:t>
      </w:r>
      <w:proofErr w:type="gramStart"/>
      <w:r w:rsidRPr="0089247B">
        <w:rPr>
          <w:sz w:val="22"/>
          <w:szCs w:val="22"/>
        </w:rPr>
        <w:t>supervision  Low</w:t>
      </w:r>
      <w:proofErr w:type="gramEnd"/>
      <w:r w:rsidRPr="0089247B">
        <w:rPr>
          <w:sz w:val="22"/>
          <w:szCs w:val="22"/>
        </w:rPr>
        <w:t xml:space="preserve"> voltage engineering;    </w:t>
      </w:r>
    </w:p>
    <w:p w14:paraId="2857B4E8" w14:textId="6101469A" w:rsidR="0089247B" w:rsidRDefault="0089247B" w:rsidP="0089247B">
      <w:pPr>
        <w:pStyle w:val="ListParagraph"/>
        <w:numPr>
          <w:ilvl w:val="0"/>
          <w:numId w:val="8"/>
        </w:numPr>
        <w:spacing w:after="0"/>
        <w:rPr>
          <w:sz w:val="22"/>
          <w:szCs w:val="22"/>
        </w:rPr>
      </w:pPr>
      <w:r w:rsidRPr="0089247B">
        <w:rPr>
          <w:sz w:val="22"/>
          <w:szCs w:val="22"/>
        </w:rPr>
        <w:t xml:space="preserve">good proficiency in written and spoken English.  </w:t>
      </w:r>
    </w:p>
    <w:p w14:paraId="08FE7351" w14:textId="249A9716" w:rsidR="0089247B" w:rsidRDefault="0089247B" w:rsidP="0089247B">
      <w:pPr>
        <w:pStyle w:val="ListParagraph"/>
        <w:spacing w:after="0"/>
        <w:ind w:left="3240"/>
        <w:rPr>
          <w:sz w:val="22"/>
          <w:szCs w:val="22"/>
        </w:rPr>
      </w:pPr>
    </w:p>
    <w:p w14:paraId="1D833733" w14:textId="571C543C" w:rsidR="0089247B" w:rsidRPr="0089247B" w:rsidRDefault="0089247B" w:rsidP="0089247B">
      <w:pPr>
        <w:widowControl/>
        <w:numPr>
          <w:ilvl w:val="1"/>
          <w:numId w:val="6"/>
        </w:numPr>
        <w:spacing w:before="0" w:after="120"/>
        <w:jc w:val="both"/>
        <w:rPr>
          <w:sz w:val="22"/>
          <w:u w:val="single"/>
          <w:lang w:val="en-US"/>
        </w:rPr>
      </w:pPr>
      <w:r>
        <w:rPr>
          <w:sz w:val="22"/>
          <w:u w:val="single"/>
          <w:lang w:val="en-US"/>
        </w:rPr>
        <w:t xml:space="preserve">e. </w:t>
      </w:r>
      <w:r w:rsidRPr="0089247B">
        <w:rPr>
          <w:sz w:val="22"/>
          <w:u w:val="single"/>
          <w:lang w:val="en-US"/>
        </w:rPr>
        <w:t xml:space="preserve">Fire Safety engineer, who shall have:   </w:t>
      </w:r>
    </w:p>
    <w:p w14:paraId="4DE95DB8" w14:textId="41099F09" w:rsidR="0089247B" w:rsidRPr="0089247B" w:rsidRDefault="0089247B" w:rsidP="0089247B">
      <w:pPr>
        <w:pStyle w:val="ListParagraph"/>
        <w:numPr>
          <w:ilvl w:val="0"/>
          <w:numId w:val="9"/>
        </w:numPr>
        <w:spacing w:after="0"/>
        <w:rPr>
          <w:sz w:val="22"/>
          <w:szCs w:val="22"/>
        </w:rPr>
      </w:pPr>
      <w:r w:rsidRPr="0089247B">
        <w:rPr>
          <w:sz w:val="22"/>
          <w:szCs w:val="22"/>
        </w:rPr>
        <w:t>a recognised engineering professional qualification and recognised certification in / Fire Safety of structures</w:t>
      </w:r>
    </w:p>
    <w:p w14:paraId="0CBD2C8C" w14:textId="2926E720" w:rsidR="0089247B" w:rsidRPr="0089247B" w:rsidRDefault="0089247B" w:rsidP="0089247B">
      <w:pPr>
        <w:pStyle w:val="ListParagraph"/>
        <w:numPr>
          <w:ilvl w:val="0"/>
          <w:numId w:val="9"/>
        </w:numPr>
        <w:spacing w:after="0"/>
        <w:rPr>
          <w:sz w:val="22"/>
          <w:szCs w:val="22"/>
        </w:rPr>
      </w:pPr>
      <w:r w:rsidRPr="0089247B">
        <w:rPr>
          <w:sz w:val="22"/>
          <w:szCs w:val="22"/>
        </w:rPr>
        <w:t xml:space="preserve">more than 6 years of experience of design / supervision in Fire Safety of structures; </w:t>
      </w:r>
    </w:p>
    <w:p w14:paraId="59A2E45B" w14:textId="547D7BB5" w:rsidR="0089247B" w:rsidRPr="0089247B" w:rsidRDefault="0089247B" w:rsidP="0089247B">
      <w:pPr>
        <w:pStyle w:val="ListParagraph"/>
        <w:numPr>
          <w:ilvl w:val="0"/>
          <w:numId w:val="9"/>
        </w:numPr>
        <w:spacing w:after="0"/>
        <w:rPr>
          <w:sz w:val="22"/>
          <w:szCs w:val="22"/>
        </w:rPr>
      </w:pPr>
      <w:r w:rsidRPr="0089247B">
        <w:rPr>
          <w:sz w:val="22"/>
          <w:szCs w:val="22"/>
        </w:rPr>
        <w:t xml:space="preserve">good proficiency in written and spoken English language.   </w:t>
      </w:r>
    </w:p>
    <w:p w14:paraId="7891ABB6" w14:textId="77777777" w:rsidR="0089247B" w:rsidRPr="00C26C0B" w:rsidRDefault="0089247B" w:rsidP="0089247B">
      <w:pPr>
        <w:widowControl/>
        <w:spacing w:before="0" w:after="120"/>
        <w:ind w:left="2160"/>
        <w:jc w:val="both"/>
        <w:rPr>
          <w:sz w:val="22"/>
          <w:lang w:val="en-US"/>
        </w:rPr>
      </w:pPr>
    </w:p>
    <w:p w14:paraId="4BC0875C" w14:textId="77777777" w:rsidR="000A4D5C" w:rsidRPr="00C26C0B" w:rsidRDefault="000A4D5C" w:rsidP="000A4D5C">
      <w:pPr>
        <w:widowControl/>
        <w:spacing w:before="0" w:after="120"/>
        <w:ind w:left="567"/>
        <w:jc w:val="both"/>
        <w:rPr>
          <w:sz w:val="22"/>
          <w:lang w:val="en-US"/>
        </w:rPr>
      </w:pPr>
    </w:p>
    <w:p w14:paraId="3415A32C" w14:textId="77777777" w:rsidR="000A4D5C" w:rsidRPr="00C26C0B" w:rsidRDefault="000A4D5C" w:rsidP="000A4D5C">
      <w:pPr>
        <w:widowControl/>
        <w:spacing w:before="0" w:after="120"/>
        <w:ind w:left="567"/>
        <w:jc w:val="both"/>
        <w:rPr>
          <w:sz w:val="22"/>
          <w:lang w:val="en-US"/>
        </w:rPr>
      </w:pPr>
      <w:r w:rsidRPr="00C26C0B">
        <w:rPr>
          <w:sz w:val="22"/>
          <w:lang w:val="en-US"/>
        </w:rPr>
        <w:t xml:space="preserve">CV of staff relevant planed for defined positions should be accompanied with copies of their diplomas and references. </w:t>
      </w:r>
    </w:p>
    <w:p w14:paraId="3D21A527" w14:textId="77777777" w:rsidR="000A4D5C" w:rsidRPr="00C26C0B" w:rsidRDefault="000A4D5C" w:rsidP="000A4D5C">
      <w:pPr>
        <w:widowControl/>
        <w:spacing w:before="0" w:after="120"/>
        <w:ind w:left="567"/>
        <w:jc w:val="both"/>
        <w:rPr>
          <w:sz w:val="22"/>
          <w:lang w:val="en-US"/>
        </w:rPr>
      </w:pPr>
      <w:r w:rsidRPr="00C26C0B">
        <w:rPr>
          <w:sz w:val="22"/>
          <w:lang w:val="en-US"/>
        </w:rPr>
        <w:t>All requested staff should be an employee of the lead consortium member for at least 6 months prior the launch of this tender.</w:t>
      </w:r>
    </w:p>
    <w:p w14:paraId="3B056F33" w14:textId="77777777" w:rsidR="007560A9" w:rsidRDefault="007560A9">
      <w:pPr>
        <w:ind w:left="709"/>
        <w:rPr>
          <w:sz w:val="22"/>
          <w:szCs w:val="22"/>
        </w:rPr>
      </w:pPr>
    </w:p>
    <w:p w14:paraId="281E8D52"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Award criteria</w:t>
      </w:r>
    </w:p>
    <w:p w14:paraId="37205356" w14:textId="50DB0832" w:rsidR="007560A9" w:rsidRDefault="00844BF7">
      <w:pPr>
        <w:ind w:left="720"/>
        <w:rPr>
          <w:sz w:val="22"/>
          <w:szCs w:val="22"/>
        </w:rPr>
      </w:pPr>
      <w:r w:rsidRPr="00C26C0B">
        <w:rPr>
          <w:sz w:val="22"/>
          <w:szCs w:val="22"/>
        </w:rPr>
        <w:t>The most economically advantageous tender is the technically compliant tender with the lowest price.</w:t>
      </w:r>
    </w:p>
    <w:p w14:paraId="422C3E58" w14:textId="77777777" w:rsidR="007560A9" w:rsidRDefault="007560A9">
      <w:pPr>
        <w:widowControl/>
        <w:spacing w:before="0" w:after="120"/>
        <w:ind w:left="720"/>
        <w:jc w:val="both"/>
        <w:rPr>
          <w:sz w:val="22"/>
          <w:szCs w:val="22"/>
        </w:rPr>
      </w:pPr>
    </w:p>
    <w:p w14:paraId="36609A86" w14:textId="77777777" w:rsidR="007560A9" w:rsidRDefault="00844BF7">
      <w:pPr>
        <w:rPr>
          <w:sz w:val="22"/>
          <w:szCs w:val="22"/>
        </w:rPr>
      </w:pPr>
      <w:r>
        <w:rPr>
          <w:noProof/>
          <w:lang w:val="en-US"/>
        </w:rPr>
        <w:lastRenderedPageBreak/>
        <mc:AlternateContent>
          <mc:Choice Requires="wps">
            <w:drawing>
              <wp:anchor distT="0" distB="0" distL="114300" distR="114300" simplePos="0" relativeHeight="251662336" behindDoc="0" locked="0" layoutInCell="1" hidden="0" allowOverlap="1" wp14:anchorId="7706E3BC" wp14:editId="5E5B8813">
                <wp:simplePos x="0" y="0"/>
                <wp:positionH relativeFrom="margin">
                  <wp:posOffset>114300</wp:posOffset>
                </wp:positionH>
                <wp:positionV relativeFrom="paragraph">
                  <wp:posOffset>139700</wp:posOffset>
                </wp:positionV>
                <wp:extent cx="5943600" cy="22225"/>
                <wp:effectExtent l="0" t="0" r="0" b="0"/>
                <wp:wrapNone/>
                <wp:docPr id="1" name="Straight Arrow Connector 1"/>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64978CB8" id="Straight Arrow Connector 1" o:spid="_x0000_s1026" type="#_x0000_t32" style="position:absolute;margin-left:9pt;margin-top:11pt;width:468pt;height:1.75pt;z-index:25166233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" filled="t" strokecolor="#d4d4d4" strokeweight="1.75pt">
                <v:stroke joinstyle="miter"/>
                <w10:wrap anchorx="margin"/>
              </v:shape>
            </w:pict>
          </mc:Fallback>
        </mc:AlternateContent>
      </w:r>
    </w:p>
    <w:p w14:paraId="3314D761" w14:textId="77777777" w:rsidR="007560A9" w:rsidRDefault="00844BF7">
      <w:pPr>
        <w:ind w:left="360"/>
        <w:jc w:val="center"/>
        <w:rPr>
          <w:b/>
          <w:sz w:val="22"/>
          <w:szCs w:val="22"/>
        </w:rPr>
      </w:pPr>
      <w:r>
        <w:rPr>
          <w:b/>
          <w:sz w:val="22"/>
          <w:szCs w:val="22"/>
        </w:rPr>
        <w:t>TENDERING</w:t>
      </w:r>
    </w:p>
    <w:p w14:paraId="41976FC4"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How to obtain the tender dossier</w:t>
      </w:r>
    </w:p>
    <w:p w14:paraId="69A78FA3" w14:textId="38364CE1" w:rsidR="007560A9" w:rsidRDefault="00844BF7">
      <w:pPr>
        <w:ind w:left="709"/>
        <w:jc w:val="both"/>
        <w:rPr>
          <w:sz w:val="22"/>
          <w:szCs w:val="22"/>
        </w:rPr>
      </w:pPr>
      <w:r>
        <w:rPr>
          <w:sz w:val="22"/>
          <w:szCs w:val="22"/>
        </w:rPr>
        <w:t xml:space="preserve">The tender dossier is </w:t>
      </w:r>
      <w:r w:rsidR="00841F7F">
        <w:rPr>
          <w:sz w:val="22"/>
          <w:szCs w:val="22"/>
        </w:rPr>
        <w:t>sent by Contracting Authority</w:t>
      </w:r>
      <w:r>
        <w:rPr>
          <w:sz w:val="22"/>
          <w:szCs w:val="22"/>
        </w:rPr>
        <w:t>. Tenders must be submitted using the standard tender form included in the tender dossier, whose format and instructions must be strictly observed.</w:t>
      </w:r>
    </w:p>
    <w:p w14:paraId="5C3E4D75" w14:textId="5F85B2A5" w:rsidR="007560A9" w:rsidRDefault="00844BF7">
      <w:pPr>
        <w:ind w:left="709"/>
        <w:jc w:val="both"/>
        <w:rPr>
          <w:sz w:val="22"/>
          <w:szCs w:val="22"/>
        </w:rPr>
      </w:pPr>
      <w:bookmarkStart w:id="5" w:name="_3znysh7" w:colFirst="0" w:colLast="0"/>
      <w:bookmarkEnd w:id="5"/>
      <w:r>
        <w:rPr>
          <w:sz w:val="22"/>
          <w:szCs w:val="22"/>
        </w:rPr>
        <w:t xml:space="preserve">Tenderers with questions regarding this tender should send them in writing to </w:t>
      </w:r>
      <w:hyperlink r:id="rId7" w:history="1">
        <w:r w:rsidR="00514B55" w:rsidRPr="00247D56">
          <w:rPr>
            <w:rStyle w:val="Hyperlink"/>
            <w:sz w:val="22"/>
            <w:szCs w:val="22"/>
          </w:rPr>
          <w:t>info@bolnicabar.me</w:t>
        </w:r>
      </w:hyperlink>
      <w:r w:rsidR="00514B55">
        <w:rPr>
          <w:sz w:val="22"/>
          <w:szCs w:val="22"/>
        </w:rPr>
        <w:t xml:space="preserve"> or on address: </w:t>
      </w:r>
      <w:r w:rsidR="00514B55" w:rsidRPr="00514B55">
        <w:rPr>
          <w:sz w:val="22"/>
          <w:szCs w:val="22"/>
        </w:rPr>
        <w:t xml:space="preserve">Public Health Institution General Hospital Bar, </w:t>
      </w:r>
      <w:proofErr w:type="spellStart"/>
      <w:r w:rsidR="00514B55" w:rsidRPr="00514B55">
        <w:rPr>
          <w:sz w:val="22"/>
          <w:szCs w:val="22"/>
        </w:rPr>
        <w:t>Podgrad</w:t>
      </w:r>
      <w:proofErr w:type="spellEnd"/>
      <w:r w:rsidR="00514B55" w:rsidRPr="00514B55">
        <w:rPr>
          <w:sz w:val="22"/>
          <w:szCs w:val="22"/>
        </w:rPr>
        <w:t xml:space="preserve"> bb, 85000 </w:t>
      </w:r>
      <w:proofErr w:type="gramStart"/>
      <w:r w:rsidR="00514B55" w:rsidRPr="00514B55">
        <w:rPr>
          <w:sz w:val="22"/>
          <w:szCs w:val="22"/>
        </w:rPr>
        <w:t>Bar</w:t>
      </w:r>
      <w:r w:rsidR="00514B55">
        <w:rPr>
          <w:sz w:val="22"/>
          <w:szCs w:val="22"/>
        </w:rPr>
        <w:t xml:space="preserve"> </w:t>
      </w:r>
      <w:r>
        <w:rPr>
          <w:sz w:val="22"/>
          <w:szCs w:val="22"/>
        </w:rPr>
        <w:t xml:space="preserve"> (</w:t>
      </w:r>
      <w:proofErr w:type="gramEnd"/>
      <w:r>
        <w:rPr>
          <w:sz w:val="22"/>
          <w:szCs w:val="22"/>
        </w:rPr>
        <w:t>mentioning the publication reference shown in item 1) at least 21 days before the deadline for submission of tenders given in item 19. The Contracting Authority must reply to all tenderers' questions at least 11 days before the deadline for submission of tenders. Eventual clarifications or minor changes to the tender dossier shall be</w:t>
      </w:r>
      <w:r w:rsidR="00514B55">
        <w:rPr>
          <w:sz w:val="22"/>
          <w:szCs w:val="22"/>
        </w:rPr>
        <w:t xml:space="preserve"> sent to the tenderers</w:t>
      </w:r>
      <w:r>
        <w:rPr>
          <w:sz w:val="22"/>
          <w:szCs w:val="22"/>
        </w:rPr>
        <w:t xml:space="preserve"> at the latest 11 days before the submission deadline.</w:t>
      </w:r>
    </w:p>
    <w:p w14:paraId="5D2E7B43"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Deadline for submission of tenders</w:t>
      </w:r>
    </w:p>
    <w:p w14:paraId="14567B9F" w14:textId="04D831AE" w:rsidR="007560A9" w:rsidRDefault="00514B55" w:rsidP="00514B55">
      <w:pPr>
        <w:pBdr>
          <w:top w:val="nil"/>
          <w:left w:val="nil"/>
          <w:bottom w:val="nil"/>
          <w:right w:val="nil"/>
          <w:between w:val="nil"/>
        </w:pBdr>
        <w:spacing w:before="0" w:after="0"/>
        <w:ind w:left="709"/>
        <w:jc w:val="both"/>
        <w:rPr>
          <w:color w:val="000000"/>
          <w:sz w:val="22"/>
          <w:szCs w:val="22"/>
          <w:highlight w:val="yellow"/>
        </w:rPr>
      </w:pPr>
      <w:r>
        <w:rPr>
          <w:sz w:val="22"/>
          <w:szCs w:val="22"/>
        </w:rPr>
        <w:t xml:space="preserve">The deadline for receiving the tender is </w:t>
      </w:r>
      <w:r w:rsidR="00D41B80">
        <w:rPr>
          <w:sz w:val="22"/>
          <w:szCs w:val="22"/>
        </w:rPr>
        <w:t>16</w:t>
      </w:r>
      <w:r>
        <w:rPr>
          <w:sz w:val="22"/>
          <w:szCs w:val="22"/>
        </w:rPr>
        <w:t>/</w:t>
      </w:r>
      <w:r w:rsidR="00D41B80">
        <w:rPr>
          <w:sz w:val="22"/>
          <w:szCs w:val="22"/>
        </w:rPr>
        <w:t>02</w:t>
      </w:r>
      <w:r>
        <w:rPr>
          <w:sz w:val="22"/>
          <w:szCs w:val="22"/>
        </w:rPr>
        <w:t>/202</w:t>
      </w:r>
      <w:r w:rsidR="00D41B80">
        <w:rPr>
          <w:sz w:val="22"/>
          <w:szCs w:val="22"/>
        </w:rPr>
        <w:t>6</w:t>
      </w:r>
      <w:r>
        <w:rPr>
          <w:sz w:val="22"/>
          <w:szCs w:val="22"/>
        </w:rPr>
        <w:t>, at 14:00 hrs, local time</w:t>
      </w:r>
    </w:p>
    <w:p w14:paraId="6687713E" w14:textId="77777777" w:rsidR="007560A9" w:rsidRDefault="00844BF7">
      <w:pPr>
        <w:ind w:left="709"/>
        <w:rPr>
          <w:sz w:val="22"/>
          <w:szCs w:val="22"/>
        </w:rPr>
      </w:pPr>
      <w:r>
        <w:rPr>
          <w:sz w:val="22"/>
          <w:szCs w:val="22"/>
        </w:rPr>
        <w:t>Any tender received by the Contracting Authority after this deadline will not be considered.</w:t>
      </w:r>
    </w:p>
    <w:p w14:paraId="7510466A"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Tender opening session</w:t>
      </w:r>
    </w:p>
    <w:p w14:paraId="0C6A4A1F" w14:textId="52742B3A" w:rsidR="007560A9" w:rsidRDefault="00514B55" w:rsidP="002C0AC4">
      <w:pPr>
        <w:ind w:left="644" w:right="1" w:hanging="360"/>
        <w:jc w:val="both"/>
        <w:rPr>
          <w:sz w:val="22"/>
          <w:szCs w:val="22"/>
        </w:rPr>
      </w:pPr>
      <w:r>
        <w:rPr>
          <w:sz w:val="22"/>
          <w:szCs w:val="22"/>
        </w:rPr>
        <w:t xml:space="preserve">Tender opening session will be organised on </w:t>
      </w:r>
      <w:r w:rsidR="00D41B80">
        <w:rPr>
          <w:sz w:val="22"/>
          <w:szCs w:val="22"/>
        </w:rPr>
        <w:t>16</w:t>
      </w:r>
      <w:r w:rsidRPr="00514B55">
        <w:rPr>
          <w:sz w:val="22"/>
          <w:szCs w:val="22"/>
        </w:rPr>
        <w:t>/</w:t>
      </w:r>
      <w:r w:rsidR="00D41B80">
        <w:rPr>
          <w:sz w:val="22"/>
          <w:szCs w:val="22"/>
        </w:rPr>
        <w:t>02</w:t>
      </w:r>
      <w:r w:rsidRPr="00514B55">
        <w:rPr>
          <w:sz w:val="22"/>
          <w:szCs w:val="22"/>
        </w:rPr>
        <w:t>/202</w:t>
      </w:r>
      <w:r w:rsidR="00D41B80">
        <w:rPr>
          <w:sz w:val="22"/>
          <w:szCs w:val="22"/>
        </w:rPr>
        <w:t>6</w:t>
      </w:r>
      <w:r w:rsidRPr="00514B55">
        <w:rPr>
          <w:sz w:val="22"/>
          <w:szCs w:val="22"/>
        </w:rPr>
        <w:t>, at 14:00 hrs, local time</w:t>
      </w:r>
      <w:r>
        <w:rPr>
          <w:sz w:val="22"/>
          <w:szCs w:val="22"/>
        </w:rPr>
        <w:t xml:space="preserve"> at he following address: </w:t>
      </w:r>
      <w:r w:rsidRPr="00514B55">
        <w:rPr>
          <w:sz w:val="22"/>
          <w:szCs w:val="22"/>
        </w:rPr>
        <w:t xml:space="preserve">Public Health Institution General Hospital Bar, </w:t>
      </w:r>
      <w:proofErr w:type="spellStart"/>
      <w:r w:rsidRPr="00514B55">
        <w:rPr>
          <w:sz w:val="22"/>
          <w:szCs w:val="22"/>
        </w:rPr>
        <w:t>Podgrad</w:t>
      </w:r>
      <w:proofErr w:type="spellEnd"/>
      <w:r w:rsidRPr="00514B55">
        <w:rPr>
          <w:sz w:val="22"/>
          <w:szCs w:val="22"/>
        </w:rPr>
        <w:t xml:space="preserve"> bb, 85000 Bar</w:t>
      </w:r>
    </w:p>
    <w:p w14:paraId="64AA333E"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Language of the procedure</w:t>
      </w:r>
    </w:p>
    <w:p w14:paraId="707CC343" w14:textId="2FFA33AB" w:rsidR="007560A9" w:rsidRDefault="00844BF7">
      <w:pPr>
        <w:ind w:left="709"/>
        <w:rPr>
          <w:sz w:val="22"/>
          <w:szCs w:val="22"/>
        </w:rPr>
      </w:pPr>
      <w:r>
        <w:rPr>
          <w:sz w:val="22"/>
          <w:szCs w:val="22"/>
        </w:rPr>
        <w:t xml:space="preserve">All written communications for this tender procedure and contract must be </w:t>
      </w:r>
      <w:r w:rsidRPr="00514B55">
        <w:rPr>
          <w:sz w:val="22"/>
          <w:szCs w:val="22"/>
        </w:rPr>
        <w:t>in English</w:t>
      </w:r>
      <w:r w:rsidR="005434FB" w:rsidRPr="00514B55">
        <w:rPr>
          <w:sz w:val="22"/>
          <w:szCs w:val="22"/>
        </w:rPr>
        <w:t xml:space="preserve"> / in Programme participating countries languages and Latin letter only.</w:t>
      </w:r>
    </w:p>
    <w:p w14:paraId="7D5BD733" w14:textId="77777777" w:rsidR="007560A9" w:rsidRDefault="00844BF7">
      <w:pPr>
        <w:keepNext/>
        <w:widowControl/>
        <w:numPr>
          <w:ilvl w:val="0"/>
          <w:numId w:val="3"/>
        </w:numPr>
        <w:pBdr>
          <w:top w:val="nil"/>
          <w:left w:val="nil"/>
          <w:bottom w:val="nil"/>
          <w:right w:val="nil"/>
          <w:between w:val="nil"/>
        </w:pBdr>
        <w:rPr>
          <w:color w:val="000000"/>
        </w:rPr>
      </w:pPr>
      <w:r>
        <w:rPr>
          <w:b/>
          <w:color w:val="000000"/>
          <w:sz w:val="22"/>
          <w:szCs w:val="22"/>
        </w:rPr>
        <w:t>Repetition of similar works</w:t>
      </w:r>
    </w:p>
    <w:p w14:paraId="475BB517" w14:textId="5304169A" w:rsidR="007560A9" w:rsidRDefault="00844BF7">
      <w:pPr>
        <w:keepNext/>
        <w:widowControl/>
        <w:pBdr>
          <w:top w:val="nil"/>
          <w:left w:val="nil"/>
          <w:bottom w:val="nil"/>
          <w:right w:val="nil"/>
          <w:between w:val="nil"/>
        </w:pBdr>
        <w:ind w:left="720"/>
        <w:jc w:val="both"/>
        <w:rPr>
          <w:color w:val="000000"/>
          <w:sz w:val="22"/>
          <w:szCs w:val="22"/>
        </w:rPr>
      </w:pPr>
      <w:r>
        <w:rPr>
          <w:color w:val="000000"/>
          <w:sz w:val="22"/>
          <w:szCs w:val="22"/>
        </w:rPr>
        <w:t>Subsequent to the initial contract resulting from the current tender procedure, new works consisting in the repetition of similar works, up to the estimated amount o</w:t>
      </w:r>
      <w:r w:rsidRPr="00514B55">
        <w:rPr>
          <w:color w:val="000000"/>
          <w:sz w:val="22"/>
          <w:szCs w:val="22"/>
        </w:rPr>
        <w:t xml:space="preserve">f </w:t>
      </w:r>
      <w:r w:rsidR="0089247B">
        <w:rPr>
          <w:color w:val="000000"/>
          <w:sz w:val="22"/>
          <w:szCs w:val="22"/>
        </w:rPr>
        <w:t>200</w:t>
      </w:r>
      <w:r w:rsidR="00514B55" w:rsidRPr="00514B55">
        <w:rPr>
          <w:color w:val="000000"/>
          <w:sz w:val="22"/>
          <w:szCs w:val="22"/>
        </w:rPr>
        <w:t>.000 EUR</w:t>
      </w:r>
      <w:r w:rsidRPr="00514B55">
        <w:rPr>
          <w:color w:val="000000"/>
          <w:sz w:val="22"/>
          <w:szCs w:val="22"/>
        </w:rPr>
        <w:t>,</w:t>
      </w:r>
      <w:r>
        <w:rPr>
          <w:color w:val="000000"/>
          <w:sz w:val="22"/>
          <w:szCs w:val="22"/>
        </w:rPr>
        <w:t xml:space="preserve"> may be entrusted to the initial contractor by negotiated procedure without prior publication of a contract notice, provided the new works are in conformity with the same basic project. </w:t>
      </w:r>
    </w:p>
    <w:p w14:paraId="243F0D0C" w14:textId="77777777" w:rsidR="007560A9" w:rsidRDefault="00844BF7">
      <w:pPr>
        <w:keepNext/>
        <w:widowControl/>
        <w:numPr>
          <w:ilvl w:val="0"/>
          <w:numId w:val="3"/>
        </w:numPr>
        <w:pBdr>
          <w:top w:val="nil"/>
          <w:left w:val="nil"/>
          <w:bottom w:val="nil"/>
          <w:right w:val="nil"/>
          <w:between w:val="nil"/>
        </w:pBdr>
        <w:rPr>
          <w:color w:val="000000"/>
        </w:rPr>
      </w:pPr>
      <w:r>
        <w:rPr>
          <w:b/>
          <w:color w:val="000000"/>
          <w:sz w:val="22"/>
          <w:szCs w:val="22"/>
        </w:rPr>
        <w:t>Legal basis</w:t>
      </w:r>
      <w:r>
        <w:rPr>
          <w:b/>
          <w:color w:val="000000"/>
          <w:sz w:val="22"/>
          <w:szCs w:val="22"/>
          <w:vertAlign w:val="superscript"/>
        </w:rPr>
        <w:footnoteReference w:id="1"/>
      </w:r>
    </w:p>
    <w:p w14:paraId="747AF4A3" w14:textId="77777777" w:rsidR="00B76AC2" w:rsidRPr="00B76AC2" w:rsidRDefault="00B76AC2" w:rsidP="00B76AC2">
      <w:pPr>
        <w:ind w:left="709"/>
        <w:jc w:val="both"/>
        <w:rPr>
          <w:sz w:val="22"/>
          <w:szCs w:val="22"/>
        </w:rPr>
      </w:pPr>
      <w:r w:rsidRPr="00B76AC2">
        <w:rPr>
          <w:sz w:val="22"/>
          <w:szCs w:val="22"/>
        </w:rP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1FBF9BD5" w14:textId="77777777" w:rsidR="00E519D2" w:rsidRDefault="00E519D2" w:rsidP="00B76AC2">
      <w:pPr>
        <w:ind w:left="709"/>
        <w:jc w:val="both"/>
        <w:rPr>
          <w:sz w:val="22"/>
          <w:szCs w:val="22"/>
        </w:rPr>
      </w:pPr>
      <w:r w:rsidRPr="00E519D2">
        <w:rPr>
          <w:sz w:val="22"/>
          <w:szCs w:val="22"/>
        </w:rPr>
        <w:t>Regulation (EU, Euratom) 2024/2509 of the European Parliament and of the Council of 23 September 2024 on the financial rules applicable to the general budget of the Union (recast),</w:t>
      </w:r>
    </w:p>
    <w:p w14:paraId="781B83C7" w14:textId="117A669F" w:rsidR="007560A9" w:rsidRDefault="00B76AC2" w:rsidP="00B76AC2">
      <w:pPr>
        <w:ind w:left="709"/>
        <w:jc w:val="both"/>
        <w:rPr>
          <w:sz w:val="22"/>
          <w:szCs w:val="22"/>
        </w:rPr>
      </w:pPr>
      <w:r w:rsidRPr="00B76AC2">
        <w:rPr>
          <w:sz w:val="22"/>
          <w:szCs w:val="22"/>
        </w:rPr>
        <w:t>Interreg VI-A IPA programme Croatia – Bosnia and Herzegovina – Montenegro.</w:t>
      </w:r>
    </w:p>
    <w:sectPr w:rsidR="007560A9">
      <w:headerReference w:type="default" r:id="rId8"/>
      <w:footerReference w:type="default" r:id="rId9"/>
      <w:pgSz w:w="12240" w:h="15840"/>
      <w:pgMar w:top="1440" w:right="1440" w:bottom="1440" w:left="1440" w:header="851" w:footer="61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2488C" w14:textId="77777777" w:rsidR="00525208" w:rsidRDefault="00525208">
      <w:pPr>
        <w:spacing w:before="0" w:after="0"/>
      </w:pPr>
      <w:r>
        <w:separator/>
      </w:r>
    </w:p>
  </w:endnote>
  <w:endnote w:type="continuationSeparator" w:id="0">
    <w:p w14:paraId="557FB275" w14:textId="77777777" w:rsidR="00525208" w:rsidRDefault="0052520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17AD6" w14:textId="51336FA5" w:rsidR="007560A9" w:rsidRDefault="00844BF7">
    <w:pPr>
      <w:pBdr>
        <w:top w:val="nil"/>
        <w:left w:val="nil"/>
        <w:bottom w:val="nil"/>
        <w:right w:val="nil"/>
        <w:between w:val="nil"/>
      </w:pBdr>
      <w:tabs>
        <w:tab w:val="right" w:pos="9356"/>
      </w:tabs>
      <w:spacing w:before="0" w:after="0"/>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BB1933">
      <w:rPr>
        <w:noProof/>
        <w:color w:val="000000"/>
        <w:sz w:val="18"/>
        <w:szCs w:val="18"/>
      </w:rPr>
      <w:t>7</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BB1933">
      <w:rPr>
        <w:noProof/>
        <w:color w:val="000000"/>
        <w:sz w:val="18"/>
        <w:szCs w:val="18"/>
      </w:rPr>
      <w:t>7</w:t>
    </w:r>
    <w:r>
      <w:rPr>
        <w:color w:val="000000"/>
        <w:sz w:val="18"/>
        <w:szCs w:val="18"/>
      </w:rPr>
      <w:fldChar w:fldCharType="end"/>
    </w:r>
  </w:p>
  <w:p w14:paraId="3A522395" w14:textId="77777777" w:rsidR="007560A9" w:rsidRDefault="007560A9">
    <w:pPr>
      <w:pBdr>
        <w:top w:val="nil"/>
        <w:left w:val="nil"/>
        <w:bottom w:val="nil"/>
        <w:right w:val="nil"/>
        <w:between w:val="nil"/>
      </w:pBdr>
      <w:tabs>
        <w:tab w:val="right" w:pos="9356"/>
      </w:tabs>
      <w:spacing w:before="0" w:after="0"/>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A3423" w14:textId="77777777" w:rsidR="00525208" w:rsidRDefault="00525208">
      <w:pPr>
        <w:spacing w:before="0" w:after="0"/>
      </w:pPr>
      <w:r>
        <w:separator/>
      </w:r>
    </w:p>
  </w:footnote>
  <w:footnote w:type="continuationSeparator" w:id="0">
    <w:p w14:paraId="11C1C66D" w14:textId="77777777" w:rsidR="00525208" w:rsidRDefault="00525208">
      <w:pPr>
        <w:spacing w:before="0" w:after="0"/>
      </w:pPr>
      <w:r>
        <w:continuationSeparator/>
      </w:r>
    </w:p>
  </w:footnote>
  <w:footnote w:id="1">
    <w:p w14:paraId="2AEE8758" w14:textId="77777777" w:rsidR="007560A9" w:rsidRDefault="00844BF7">
      <w:pPr>
        <w:pBdr>
          <w:top w:val="nil"/>
          <w:left w:val="nil"/>
          <w:bottom w:val="nil"/>
          <w:right w:val="nil"/>
          <w:between w:val="nil"/>
        </w:pBdr>
        <w:ind w:left="142" w:hanging="142"/>
        <w:rPr>
          <w:color w:val="000000"/>
          <w:sz w:val="20"/>
          <w:szCs w:val="20"/>
        </w:rPr>
      </w:pPr>
      <w:r>
        <w:rPr>
          <w:vertAlign w:val="superscript"/>
        </w:rPr>
        <w:footnoteRef/>
      </w:r>
      <w:r>
        <w:rPr>
          <w:color w:val="000000"/>
          <w:sz w:val="20"/>
          <w:szCs w:val="20"/>
        </w:rPr>
        <w:tab/>
        <w:t>Please state any specificity that might have an impact on rules on participation (such as geographic or thematic 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A9F72" w14:textId="7C4F1184" w:rsidR="00C12EAB" w:rsidRDefault="00B76AC2" w:rsidP="00C12EAB">
    <w:pPr>
      <w:rPr>
        <w:b/>
        <w:bCs/>
        <w:sz w:val="20"/>
        <w:szCs w:val="20"/>
      </w:rPr>
    </w:pPr>
    <w:r>
      <w:rPr>
        <w:b/>
        <w:bCs/>
        <w:noProof/>
        <w:sz w:val="20"/>
      </w:rPr>
      <w:drawing>
        <wp:inline distT="0" distB="0" distL="0" distR="0" wp14:anchorId="005FF8FB" wp14:editId="5C23F385">
          <wp:extent cx="2865120" cy="853440"/>
          <wp:effectExtent l="0" t="0" r="0" b="3810"/>
          <wp:docPr id="728902127"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902127" name="Picture 1" descr="A blue flag with yellow dot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90AA1"/>
    <w:multiLevelType w:val="hybridMultilevel"/>
    <w:tmpl w:val="0CFA305C"/>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15:restartNumberingAfterBreak="0">
    <w:nsid w:val="1DBE37FF"/>
    <w:multiLevelType w:val="multilevel"/>
    <w:tmpl w:val="CE644A70"/>
    <w:lvl w:ilvl="0">
      <w:start w:val="1"/>
      <w:numFmt w:val="bullet"/>
      <w:lvlText w:val="-"/>
      <w:lvlJc w:val="left"/>
      <w:pPr>
        <w:ind w:left="720" w:hanging="360"/>
      </w:pPr>
      <w:rPr>
        <w:rFonts w:ascii="Calibri" w:eastAsia="Calibri" w:hAnsi="Calibri" w:cs="Calibri"/>
        <w:sz w:val="18"/>
        <w:szCs w:val="18"/>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22525232"/>
    <w:multiLevelType w:val="multilevel"/>
    <w:tmpl w:val="03148B0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4B776B0F"/>
    <w:multiLevelType w:val="multilevel"/>
    <w:tmpl w:val="D7740F0E"/>
    <w:lvl w:ilvl="0">
      <w:start w:val="1"/>
      <w:numFmt w:val="decimal"/>
      <w:lvlText w:val="%1."/>
      <w:lvlJc w:val="left"/>
      <w:pPr>
        <w:ind w:left="0" w:firstLine="0"/>
      </w:pPr>
      <w:rPr>
        <w:rFonts w:ascii="Times New Roman" w:eastAsia="Times New Roman" w:hAnsi="Times New Roman" w:cs="Times New Roman"/>
        <w:b/>
        <w:i w:val="0"/>
        <w:sz w:val="22"/>
        <w:szCs w:val="22"/>
        <w:vertAlign w:val="baseline"/>
      </w:rPr>
    </w:lvl>
    <w:lvl w:ilvl="1">
      <w:start w:val="1"/>
      <w:numFmt w:val="lowerLetter"/>
      <w:lvlText w:val="%2."/>
      <w:lvlJc w:val="left"/>
      <w:pPr>
        <w:ind w:left="-5640" w:hanging="360"/>
      </w:pPr>
      <w:rPr>
        <w:vertAlign w:val="baseline"/>
      </w:rPr>
    </w:lvl>
    <w:lvl w:ilvl="2">
      <w:start w:val="1"/>
      <w:numFmt w:val="lowerRoman"/>
      <w:lvlText w:val="%3."/>
      <w:lvlJc w:val="right"/>
      <w:pPr>
        <w:ind w:left="-4920" w:hanging="180"/>
      </w:pPr>
      <w:rPr>
        <w:vertAlign w:val="baseline"/>
      </w:rPr>
    </w:lvl>
    <w:lvl w:ilvl="3">
      <w:start w:val="1"/>
      <w:numFmt w:val="decimal"/>
      <w:lvlText w:val="%4."/>
      <w:lvlJc w:val="left"/>
      <w:pPr>
        <w:ind w:left="-4200" w:hanging="360"/>
      </w:pPr>
      <w:rPr>
        <w:vertAlign w:val="baseline"/>
      </w:rPr>
    </w:lvl>
    <w:lvl w:ilvl="4">
      <w:start w:val="1"/>
      <w:numFmt w:val="lowerLetter"/>
      <w:lvlText w:val="%5."/>
      <w:lvlJc w:val="left"/>
      <w:pPr>
        <w:ind w:left="-3480" w:hanging="360"/>
      </w:pPr>
      <w:rPr>
        <w:vertAlign w:val="baseline"/>
      </w:rPr>
    </w:lvl>
    <w:lvl w:ilvl="5">
      <w:start w:val="1"/>
      <w:numFmt w:val="lowerRoman"/>
      <w:lvlText w:val="%6."/>
      <w:lvlJc w:val="right"/>
      <w:pPr>
        <w:ind w:left="-2760" w:hanging="180"/>
      </w:pPr>
      <w:rPr>
        <w:vertAlign w:val="baseline"/>
      </w:rPr>
    </w:lvl>
    <w:lvl w:ilvl="6">
      <w:start w:val="1"/>
      <w:numFmt w:val="decimal"/>
      <w:lvlText w:val="%7."/>
      <w:lvlJc w:val="left"/>
      <w:pPr>
        <w:ind w:left="-2040" w:hanging="360"/>
      </w:pPr>
      <w:rPr>
        <w:vertAlign w:val="baseline"/>
      </w:rPr>
    </w:lvl>
    <w:lvl w:ilvl="7">
      <w:start w:val="1"/>
      <w:numFmt w:val="lowerLetter"/>
      <w:lvlText w:val="%8."/>
      <w:lvlJc w:val="left"/>
      <w:pPr>
        <w:ind w:left="-1320" w:hanging="360"/>
      </w:pPr>
      <w:rPr>
        <w:vertAlign w:val="baseline"/>
      </w:rPr>
    </w:lvl>
    <w:lvl w:ilvl="8">
      <w:start w:val="1"/>
      <w:numFmt w:val="lowerRoman"/>
      <w:lvlText w:val="%9."/>
      <w:lvlJc w:val="right"/>
      <w:pPr>
        <w:ind w:left="-600" w:hanging="180"/>
      </w:pPr>
      <w:rPr>
        <w:vertAlign w:val="baseline"/>
      </w:rPr>
    </w:lvl>
  </w:abstractNum>
  <w:abstractNum w:abstractNumId="4" w15:restartNumberingAfterBreak="0">
    <w:nsid w:val="566E0FBC"/>
    <w:multiLevelType w:val="hybridMultilevel"/>
    <w:tmpl w:val="C284C2D2"/>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5" w15:restartNumberingAfterBreak="0">
    <w:nsid w:val="59363708"/>
    <w:multiLevelType w:val="multilevel"/>
    <w:tmpl w:val="D54EC64A"/>
    <w:lvl w:ilvl="0">
      <w:start w:val="1"/>
      <w:numFmt w:val="decimal"/>
      <w:lvlText w:val="%1."/>
      <w:lvlJc w:val="left"/>
      <w:pPr>
        <w:ind w:left="644" w:hanging="359"/>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5C39394A"/>
    <w:multiLevelType w:val="hybridMultilevel"/>
    <w:tmpl w:val="68A62F7E"/>
    <w:lvl w:ilvl="0" w:tplc="603A1B26">
      <w:start w:val="26"/>
      <w:numFmt w:val="bullet"/>
      <w:lvlText w:val="-"/>
      <w:lvlJc w:val="left"/>
      <w:pPr>
        <w:ind w:left="1800" w:hanging="360"/>
      </w:pPr>
      <w:rPr>
        <w:rFonts w:ascii="Times New Roman" w:eastAsia="Times New Roman" w:hAnsi="Times New Roman" w:cs="Times New Roman" w:hint="default"/>
      </w:rPr>
    </w:lvl>
    <w:lvl w:ilvl="1" w:tplc="8F66C52E">
      <w:start w:val="1"/>
      <w:numFmt w:val="bullet"/>
      <w:lvlText w:val="-"/>
      <w:lvlJc w:val="left"/>
      <w:pPr>
        <w:ind w:left="2520" w:hanging="360"/>
      </w:pPr>
      <w:rPr>
        <w:rFonts w:ascii="Calibri" w:hAnsi="Calibri" w:hint="default"/>
        <w:sz w:val="18"/>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63F572C2"/>
    <w:multiLevelType w:val="multilevel"/>
    <w:tmpl w:val="A86A5C96"/>
    <w:lvl w:ilvl="0">
      <w:start w:val="1"/>
      <w:numFmt w:val="bullet"/>
      <w:lvlText w:val="-"/>
      <w:lvlJc w:val="left"/>
      <w:pPr>
        <w:ind w:left="720" w:hanging="360"/>
      </w:pPr>
      <w:rPr>
        <w:rFonts w:ascii="Calibri" w:eastAsia="Calibri" w:hAnsi="Calibri" w:cs="Calibri"/>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76944C49"/>
    <w:multiLevelType w:val="hybridMultilevel"/>
    <w:tmpl w:val="AE2C6250"/>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2"/>
  </w:num>
  <w:num w:numId="2">
    <w:abstractNumId w:val="5"/>
  </w:num>
  <w:num w:numId="3">
    <w:abstractNumId w:val="3"/>
  </w:num>
  <w:num w:numId="4">
    <w:abstractNumId w:val="7"/>
  </w:num>
  <w:num w:numId="5">
    <w:abstractNumId w:val="1"/>
  </w:num>
  <w:num w:numId="6">
    <w:abstractNumId w:val="6"/>
  </w:num>
  <w:num w:numId="7">
    <w:abstractNumId w:val="8"/>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0A9"/>
    <w:rsid w:val="000A4D5C"/>
    <w:rsid w:val="001878E6"/>
    <w:rsid w:val="00231FCF"/>
    <w:rsid w:val="00272112"/>
    <w:rsid w:val="002A19AC"/>
    <w:rsid w:val="002C0AC4"/>
    <w:rsid w:val="002E6C94"/>
    <w:rsid w:val="0039482A"/>
    <w:rsid w:val="00466BE5"/>
    <w:rsid w:val="004800E0"/>
    <w:rsid w:val="004C39D9"/>
    <w:rsid w:val="004D2D5B"/>
    <w:rsid w:val="004E5707"/>
    <w:rsid w:val="00503900"/>
    <w:rsid w:val="00514B55"/>
    <w:rsid w:val="00525208"/>
    <w:rsid w:val="005434FB"/>
    <w:rsid w:val="005A22A3"/>
    <w:rsid w:val="005C5330"/>
    <w:rsid w:val="00676173"/>
    <w:rsid w:val="007560A9"/>
    <w:rsid w:val="0077747B"/>
    <w:rsid w:val="007C0D1C"/>
    <w:rsid w:val="00841F7F"/>
    <w:rsid w:val="00844BF7"/>
    <w:rsid w:val="00890A58"/>
    <w:rsid w:val="0089247B"/>
    <w:rsid w:val="008A0E1A"/>
    <w:rsid w:val="00AD735D"/>
    <w:rsid w:val="00AE3663"/>
    <w:rsid w:val="00B56427"/>
    <w:rsid w:val="00B76AC2"/>
    <w:rsid w:val="00BB1933"/>
    <w:rsid w:val="00C01925"/>
    <w:rsid w:val="00C12EAB"/>
    <w:rsid w:val="00C26C0B"/>
    <w:rsid w:val="00D41B80"/>
    <w:rsid w:val="00D90F46"/>
    <w:rsid w:val="00DC19D0"/>
    <w:rsid w:val="00E0506E"/>
    <w:rsid w:val="00E519D2"/>
    <w:rsid w:val="00EC7004"/>
    <w:rsid w:val="00ED6095"/>
    <w:rsid w:val="00F3198D"/>
    <w:rsid w:val="00FD4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5AD85"/>
  <w15:docId w15:val="{CD2B8E89-2C00-4683-B852-AA705D7A1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pPr>
        <w:widowControl w:val="0"/>
        <w:spacing w:before="100" w:after="1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C39D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9D9"/>
    <w:rPr>
      <w:rFonts w:ascii="Segoe UI" w:hAnsi="Segoe UI" w:cs="Segoe UI"/>
      <w:sz w:val="18"/>
      <w:szCs w:val="18"/>
    </w:rPr>
  </w:style>
  <w:style w:type="paragraph" w:styleId="Header">
    <w:name w:val="header"/>
    <w:basedOn w:val="Normal"/>
    <w:link w:val="HeaderChar"/>
    <w:uiPriority w:val="99"/>
    <w:unhideWhenUsed/>
    <w:rsid w:val="004C39D9"/>
    <w:pPr>
      <w:tabs>
        <w:tab w:val="center" w:pos="4703"/>
        <w:tab w:val="right" w:pos="9406"/>
      </w:tabs>
      <w:spacing w:before="0" w:after="0"/>
    </w:pPr>
  </w:style>
  <w:style w:type="character" w:customStyle="1" w:styleId="HeaderChar">
    <w:name w:val="Header Char"/>
    <w:basedOn w:val="DefaultParagraphFont"/>
    <w:link w:val="Header"/>
    <w:uiPriority w:val="99"/>
    <w:rsid w:val="004C39D9"/>
  </w:style>
  <w:style w:type="paragraph" w:styleId="Footer">
    <w:name w:val="footer"/>
    <w:basedOn w:val="Normal"/>
    <w:link w:val="FooterChar"/>
    <w:uiPriority w:val="99"/>
    <w:unhideWhenUsed/>
    <w:rsid w:val="004C39D9"/>
    <w:pPr>
      <w:tabs>
        <w:tab w:val="center" w:pos="4703"/>
        <w:tab w:val="right" w:pos="9406"/>
      </w:tabs>
      <w:spacing w:before="0" w:after="0"/>
    </w:pPr>
  </w:style>
  <w:style w:type="character" w:customStyle="1" w:styleId="FooterChar">
    <w:name w:val="Footer Char"/>
    <w:basedOn w:val="DefaultParagraphFont"/>
    <w:link w:val="Footer"/>
    <w:uiPriority w:val="99"/>
    <w:rsid w:val="004C39D9"/>
  </w:style>
  <w:style w:type="character" w:styleId="Hyperlink">
    <w:name w:val="Hyperlink"/>
    <w:rsid w:val="000A4D5C"/>
    <w:rPr>
      <w:color w:val="0000FF"/>
      <w:u w:val="single"/>
    </w:rPr>
  </w:style>
  <w:style w:type="character" w:styleId="UnresolvedMention">
    <w:name w:val="Unresolved Mention"/>
    <w:basedOn w:val="DefaultParagraphFont"/>
    <w:uiPriority w:val="99"/>
    <w:semiHidden/>
    <w:unhideWhenUsed/>
    <w:rsid w:val="00514B55"/>
    <w:rPr>
      <w:color w:val="605E5C"/>
      <w:shd w:val="clear" w:color="auto" w:fill="E1DFDD"/>
    </w:rPr>
  </w:style>
  <w:style w:type="paragraph" w:styleId="ListParagraph">
    <w:name w:val="List Paragraph"/>
    <w:basedOn w:val="Normal"/>
    <w:uiPriority w:val="34"/>
    <w:qFormat/>
    <w:rsid w:val="008924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bolnicabar.m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1470</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PC</cp:lastModifiedBy>
  <cp:revision>3</cp:revision>
  <dcterms:created xsi:type="dcterms:W3CDTF">2025-12-15T10:15:00Z</dcterms:created>
  <dcterms:modified xsi:type="dcterms:W3CDTF">2025-12-15T10:19:00Z</dcterms:modified>
</cp:coreProperties>
</file>